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1574996D" w:rsidR="00E47BCC" w:rsidRPr="00672FD2" w:rsidRDefault="00E47BCC" w:rsidP="00E47BC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672FD2">
        <w:rPr>
          <w:rFonts w:eastAsia="MS Mincho" w:cs="Arial"/>
          <w:kern w:val="0"/>
          <w:sz w:val="24"/>
          <w:lang w:val="en-US" w:eastAsia="en-US"/>
        </w:rPr>
        <w:t>3GPP TSG-RAN1 #83</w:t>
      </w:r>
      <w:r w:rsidRPr="00672FD2">
        <w:rPr>
          <w:rFonts w:eastAsia="MS Mincho" w:cs="Arial"/>
          <w:kern w:val="0"/>
          <w:sz w:val="24"/>
          <w:lang w:val="en-US" w:eastAsia="en-US"/>
        </w:rPr>
        <w:tab/>
        <w:t>R1-15</w:t>
      </w:r>
      <w:r w:rsidR="00DC24FF" w:rsidRPr="00672FD2">
        <w:rPr>
          <w:rFonts w:eastAsia="MS Mincho" w:cs="Arial"/>
          <w:kern w:val="0"/>
          <w:sz w:val="24"/>
          <w:lang w:val="en-US" w:eastAsia="en-US"/>
        </w:rPr>
        <w:t>7407</w:t>
      </w:r>
    </w:p>
    <w:p w14:paraId="5D0C420A" w14:textId="77777777" w:rsidR="00E47BCC" w:rsidRPr="00672FD2"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672FD2">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672FD2">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1DE23D2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C24FF" w:rsidRPr="00DC24FF">
        <w:rPr>
          <w:rFonts w:cs="Arial"/>
          <w:b/>
          <w:sz w:val="24"/>
          <w:lang w:val="en-US" w:eastAsia="ja-JP"/>
        </w:rPr>
        <w:t>NB-</w:t>
      </w:r>
      <w:proofErr w:type="spellStart"/>
      <w:r w:rsidR="00DC24FF" w:rsidRPr="00DC24FF">
        <w:rPr>
          <w:rFonts w:cs="Arial"/>
          <w:b/>
          <w:sz w:val="24"/>
          <w:lang w:val="en-US" w:eastAsia="ja-JP"/>
        </w:rPr>
        <w:t>IoT</w:t>
      </w:r>
      <w:proofErr w:type="spellEnd"/>
      <w:r w:rsidR="00DC24FF" w:rsidRPr="00DC24FF">
        <w:rPr>
          <w:rFonts w:cs="Arial"/>
          <w:b/>
          <w:sz w:val="24"/>
          <w:lang w:val="en-US" w:eastAsia="ja-JP"/>
        </w:rPr>
        <w:t xml:space="preserve"> - Downlink link level coexistence in guard band - interference from LTE</w:t>
      </w:r>
      <w:r w:rsidR="00DC24FF">
        <w:rPr>
          <w:rFonts w:cs="Arial"/>
          <w:b/>
          <w:sz w:val="24"/>
          <w:lang w:val="en-US" w:eastAsia="ja-JP"/>
        </w:rPr>
        <w:t xml:space="preserve"> </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39C9079"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672FD2" w:rsidRPr="00672FD2">
        <w:rPr>
          <w:rFonts w:cs="Arial"/>
          <w:b/>
          <w:sz w:val="24"/>
          <w:lang w:val="en-US"/>
        </w:rPr>
        <w:t>6.2.6.1.2</w:t>
      </w:r>
      <w:bookmarkStart w:id="0" w:name="_GoBack"/>
      <w:bookmarkEnd w:id="0"/>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C9085E">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4F45230B" w14:textId="503EF47D" w:rsidR="005F7DBA" w:rsidRDefault="00792345" w:rsidP="00792345">
      <w:pPr>
        <w:pStyle w:val="BodyText"/>
      </w:pPr>
      <w:r w:rsidRPr="004B7027">
        <w:t xml:space="preserve">A narrowband LTE based solution (called NB-LTE) was proposed and included in </w:t>
      </w:r>
      <w:r w:rsidRPr="00E330BC">
        <w:fldChar w:fldCharType="begin"/>
      </w:r>
      <w:r w:rsidRPr="004B7027">
        <w:instrText xml:space="preserve"> REF _Ref425165970 \r \h </w:instrText>
      </w:r>
      <w:r w:rsidRPr="00E330BC">
        <w:fldChar w:fldCharType="separate"/>
      </w:r>
      <w:r w:rsidR="00C9085E">
        <w:t>[3]</w:t>
      </w:r>
      <w:r w:rsidRPr="00E330BC">
        <w:fldChar w:fldCharType="end"/>
      </w:r>
      <w:r>
        <w:t>, 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C9085E">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C9085E">
        <w:t>[4]</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w:t>
      </w:r>
    </w:p>
    <w:p w14:paraId="4CB36456" w14:textId="4C292BEA" w:rsidR="00FE04E7" w:rsidRDefault="00792345" w:rsidP="00370F5F">
      <w:pPr>
        <w:pStyle w:val="BodyText"/>
      </w:pPr>
      <w:r w:rsidRPr="00E330BC">
        <w:t xml:space="preserve">In this contribution, we </w:t>
      </w:r>
      <w:bookmarkStart w:id="2" w:name="_Ref429119571"/>
      <w:r w:rsidR="00E47BCC">
        <w:t>provide</w:t>
      </w:r>
      <w:r w:rsidR="00F51CA6">
        <w:t xml:space="preserve"> </w:t>
      </w:r>
      <w:r w:rsidR="00370F5F">
        <w:t>evaluation results</w:t>
      </w:r>
      <w:r w:rsidR="00F51CA6">
        <w:t xml:space="preserve"> </w:t>
      </w:r>
      <w:r w:rsidR="002B2C3D">
        <w:t>comparing two different carrier-</w:t>
      </w:r>
      <w:r w:rsidR="00F51CA6">
        <w:t>spacing</w:t>
      </w:r>
      <w:r w:rsidR="002B2C3D">
        <w:t xml:space="preserve"> alternatives</w:t>
      </w:r>
      <w:r w:rsidR="00F51CA6">
        <w:t xml:space="preserve"> </w:t>
      </w:r>
      <w:r w:rsidR="00370F5F">
        <w:t>for NB-</w:t>
      </w:r>
      <w:r w:rsidR="00F51CA6">
        <w:t>IOT</w:t>
      </w:r>
      <w:r w:rsidR="00370F5F">
        <w:t xml:space="preserve"> </w:t>
      </w:r>
      <w:r w:rsidR="00F51CA6">
        <w:t xml:space="preserve">in Downlink </w:t>
      </w:r>
      <w:r w:rsidR="002B2C3D">
        <w:t>in</w:t>
      </w:r>
      <w:r w:rsidR="00F51CA6">
        <w:t xml:space="preserve"> </w:t>
      </w:r>
      <w:r w:rsidR="002B2C3D">
        <w:t>G</w:t>
      </w:r>
      <w:r w:rsidR="0047083E">
        <w:t>uard</w:t>
      </w:r>
      <w:r w:rsidR="002B2C3D">
        <w:t xml:space="preserve"> </w:t>
      </w:r>
      <w:r w:rsidR="0047083E">
        <w:t>band</w:t>
      </w:r>
      <w:r w:rsidR="00370F5F">
        <w:t xml:space="preserve"> deployment</w:t>
      </w:r>
      <w:r w:rsidR="002B2C3D">
        <w:t>s</w:t>
      </w:r>
      <w:r w:rsidR="00370F5F">
        <w:t>.</w:t>
      </w:r>
      <w:r w:rsidR="00E47BCC">
        <w:t xml:space="preserve"> </w:t>
      </w:r>
      <w:r w:rsidR="00F51CA6">
        <w:t xml:space="preserve">In particular, </w:t>
      </w:r>
      <w:r w:rsidR="00977AD9">
        <w:t xml:space="preserve">the </w:t>
      </w:r>
      <w:r w:rsidR="00F51CA6">
        <w:t xml:space="preserve">M-PDSCH performance </w:t>
      </w:r>
      <w:r w:rsidR="00977AD9">
        <w:t xml:space="preserve">between 15 kHz carrier spacing where full orthogonality with LTE is preserved, and 3.75 kHz carrier spacing with the exposure to interference from the LTE carrier </w:t>
      </w:r>
      <w:r w:rsidR="002B2C3D">
        <w:t xml:space="preserve">is presented </w:t>
      </w:r>
      <w:r w:rsidR="00977AD9">
        <w:t>with 10 interfering</w:t>
      </w:r>
      <w:r w:rsidR="006D2892">
        <w:t xml:space="preserve"> LTE</w:t>
      </w:r>
      <w:r w:rsidR="00977AD9">
        <w:t xml:space="preserve"> PRBs </w:t>
      </w:r>
      <w:r w:rsidR="002B2C3D">
        <w:t>adjacent to the NB-</w:t>
      </w:r>
      <w:proofErr w:type="spellStart"/>
      <w:r w:rsidR="002B2C3D">
        <w:t>IoT</w:t>
      </w:r>
      <w:proofErr w:type="spellEnd"/>
      <w:r w:rsidR="002B2C3D">
        <w:t xml:space="preserve"> band or with </w:t>
      </w:r>
      <w:r w:rsidR="006D2892">
        <w:t xml:space="preserve">a </w:t>
      </w:r>
      <w:r w:rsidR="009222F8">
        <w:t>separation</w:t>
      </w:r>
      <w:r w:rsidR="002B2C3D">
        <w:t xml:space="preserve"> of 180 kHz.</w:t>
      </w:r>
    </w:p>
    <w:p w14:paraId="605C1D24" w14:textId="0AD7166E" w:rsidR="002B2C3D" w:rsidRDefault="002B2C3D" w:rsidP="00370F5F">
      <w:pPr>
        <w:pStyle w:val="BodyText"/>
      </w:pPr>
      <w:r>
        <w:t xml:space="preserve">No special </w:t>
      </w:r>
      <w:proofErr w:type="spellStart"/>
      <w:proofErr w:type="gramStart"/>
      <w:r>
        <w:t>Tx</w:t>
      </w:r>
      <w:proofErr w:type="spellEnd"/>
      <w:proofErr w:type="gramEnd"/>
      <w:r>
        <w:t xml:space="preserve"> filter was used. For the NB-</w:t>
      </w:r>
      <w:proofErr w:type="spellStart"/>
      <w:r>
        <w:t>IoT</w:t>
      </w:r>
      <w:proofErr w:type="spellEnd"/>
      <w:r>
        <w:t xml:space="preserve"> receiver, a RRC filter, w</w:t>
      </w:r>
      <w:r w:rsidR="009A4DFF">
        <w:t>ith a roll-</w:t>
      </w:r>
      <w:r>
        <w:t>off</w:t>
      </w:r>
      <w:r w:rsidR="009A4DFF">
        <w:t xml:space="preserve"> of 0.1</w:t>
      </w:r>
      <w:r>
        <w:t>, was used.</w:t>
      </w:r>
    </w:p>
    <w:p w14:paraId="112A006A" w14:textId="519E29B2" w:rsidR="002B2C3D" w:rsidRDefault="002B2C3D" w:rsidP="00370F5F">
      <w:pPr>
        <w:pStyle w:val="BodyText"/>
      </w:pPr>
      <w:r>
        <w:t xml:space="preserve">The evaluation was done </w:t>
      </w:r>
      <w:r w:rsidR="00D24E0D">
        <w:t xml:space="preserve">for </w:t>
      </w:r>
      <w:r w:rsidR="00CE41D1">
        <w:t>MCL 144, 154, 164</w:t>
      </w:r>
      <w:r w:rsidR="00553483">
        <w:t xml:space="preserve"> and with power boosting </w:t>
      </w:r>
      <w:r w:rsidR="004438D5">
        <w:t>NB-</w:t>
      </w:r>
      <w:proofErr w:type="spellStart"/>
      <w:r w:rsidR="004438D5">
        <w:t>IoT</w:t>
      </w:r>
      <w:proofErr w:type="spellEnd"/>
      <w:r w:rsidR="004438D5">
        <w:t xml:space="preserve"> by</w:t>
      </w:r>
      <w:r w:rsidR="009A4DFF">
        <w:t xml:space="preserve"> 0, </w:t>
      </w:r>
      <w:r w:rsidR="007F3FEB">
        <w:t>3</w:t>
      </w:r>
      <w:r w:rsidR="009A4DFF">
        <w:t xml:space="preserve"> and 6</w:t>
      </w:r>
      <w:r w:rsidR="00CE41D1">
        <w:t xml:space="preserve"> dB, except for MCL 164 </w:t>
      </w:r>
      <w:r w:rsidR="00E23719">
        <w:t>where only the 6 dB boosting result is provided</w:t>
      </w:r>
      <w:r w:rsidR="00CE41D1">
        <w:t>.</w:t>
      </w:r>
      <w:r w:rsidR="00D637D5">
        <w:t xml:space="preserve"> </w:t>
      </w:r>
    </w:p>
    <w:p w14:paraId="2D91EB48" w14:textId="51FC05EB" w:rsidR="006D2892" w:rsidRDefault="006D2892">
      <w:pPr>
        <w:overflowPunct/>
        <w:autoSpaceDE/>
        <w:autoSpaceDN/>
        <w:adjustRightInd/>
        <w:spacing w:after="200" w:line="276" w:lineRule="auto"/>
        <w:jc w:val="left"/>
        <w:textAlignment w:val="auto"/>
      </w:pPr>
      <w:r>
        <w:br w:type="page"/>
      </w:r>
    </w:p>
    <w:p w14:paraId="4C7BDD44" w14:textId="77777777" w:rsidR="006D2892" w:rsidRDefault="006D2892" w:rsidP="00370F5F">
      <w:pPr>
        <w:pStyle w:val="BodyText"/>
      </w:pPr>
    </w:p>
    <w:p w14:paraId="168090B3" w14:textId="74C14811" w:rsidR="00055FB3" w:rsidRDefault="00055FB3" w:rsidP="00055FB3">
      <w:pPr>
        <w:pStyle w:val="Heading1"/>
      </w:pPr>
      <w:r>
        <w:t>Performance Evaluation</w:t>
      </w:r>
    </w:p>
    <w:p w14:paraId="65FB398E" w14:textId="769CC718" w:rsidR="0082426E" w:rsidRDefault="00C226C3" w:rsidP="00C226C3">
      <w:pPr>
        <w:pStyle w:val="BodyText"/>
      </w:pPr>
      <w:r>
        <w:t xml:space="preserve">In guard </w:t>
      </w:r>
      <w:r w:rsidR="0037669D">
        <w:t xml:space="preserve">band </w:t>
      </w:r>
      <w:r>
        <w:t xml:space="preserve">scenarios, the 15 kHz spacing does not need to protect any LTE legacy signalling. </w:t>
      </w:r>
      <w:r w:rsidR="0082426E">
        <w:t xml:space="preserve">So </w:t>
      </w:r>
      <w:r>
        <w:t xml:space="preserve">both </w:t>
      </w:r>
      <w:r w:rsidR="0082426E">
        <w:t>15 kHz and 3.75 kHz</w:t>
      </w:r>
      <w:r>
        <w:t xml:space="preserve"> have the same overhead.</w:t>
      </w:r>
      <w:r w:rsidR="0082426E">
        <w:t xml:space="preserve"> Except from the carrier spacing, the same algorithms are used in both carrier spacing, that is mainly: channel estimation, frequency offset and timing offset estimation, which are realistic accordingly to the simulation assumptions.</w:t>
      </w:r>
    </w:p>
    <w:p w14:paraId="454BA49F" w14:textId="778EDE26" w:rsidR="00C226C3" w:rsidRDefault="0082426E" w:rsidP="00C226C3">
      <w:pPr>
        <w:pStyle w:val="BodyText"/>
      </w:pPr>
      <w:r>
        <w:t>In this context, the differences between 15 kHz and 3.75 kHz can come either from the performance of the baseband algorithms or from an increase in interference due to the nearby LTE system.</w:t>
      </w:r>
    </w:p>
    <w:p w14:paraId="26EBF611" w14:textId="23E01E79" w:rsidR="00C226C3" w:rsidRDefault="00C226C3" w:rsidP="00C226C3">
      <w:pPr>
        <w:pStyle w:val="BodyText"/>
      </w:pPr>
      <w:r>
        <w:t xml:space="preserve">The power boosting is relative 29 </w:t>
      </w:r>
      <w:proofErr w:type="spellStart"/>
      <w:r>
        <w:t>dBm</w:t>
      </w:r>
      <w:proofErr w:type="spellEnd"/>
      <w:r>
        <w:t xml:space="preserve"> which is the assumed </w:t>
      </w:r>
      <w:proofErr w:type="spellStart"/>
      <w:proofErr w:type="gramStart"/>
      <w:r>
        <w:t>Tx</w:t>
      </w:r>
      <w:proofErr w:type="spellEnd"/>
      <w:proofErr w:type="gramEnd"/>
      <w:r>
        <w:t xml:space="preserve"> power per PRB of the LTE system. </w:t>
      </w:r>
      <w:r w:rsidR="00C34A92">
        <w:t xml:space="preserve">Each power boosting corresponds to a specific </w:t>
      </w:r>
      <w:proofErr w:type="spellStart"/>
      <w:proofErr w:type="gramStart"/>
      <w:r w:rsidR="00C34A92">
        <w:t>Tx</w:t>
      </w:r>
      <w:proofErr w:type="spellEnd"/>
      <w:proofErr w:type="gramEnd"/>
      <w:r w:rsidR="00C34A92">
        <w:t xml:space="preserve"> power which, in its turn, translates to a</w:t>
      </w:r>
      <w:r>
        <w:t xml:space="preserve"> required SNR to achieve</w:t>
      </w:r>
      <w:r w:rsidR="00C34A92">
        <w:t xml:space="preserve"> MCL 144, 154 and 164</w:t>
      </w:r>
      <w:r>
        <w:t>.</w:t>
      </w:r>
      <w:r w:rsidR="00C34A92">
        <w:t xml:space="preserve"> Th</w:t>
      </w:r>
      <w:r w:rsidR="0037669D">
        <w:t xml:space="preserve">e required SNR is given in </w:t>
      </w:r>
      <w:r w:rsidR="0037669D">
        <w:fldChar w:fldCharType="begin"/>
      </w:r>
      <w:r w:rsidR="0037669D">
        <w:instrText xml:space="preserve"> REF _Ref435086340 \h </w:instrText>
      </w:r>
      <w:r w:rsidR="0037669D">
        <w:fldChar w:fldCharType="separate"/>
      </w:r>
      <w:r w:rsidR="0037669D">
        <w:t xml:space="preserve">Table </w:t>
      </w:r>
      <w:r w:rsidR="0037669D">
        <w:rPr>
          <w:noProof/>
        </w:rPr>
        <w:t>1</w:t>
      </w:r>
      <w:r w:rsidR="0037669D">
        <w:fldChar w:fldCharType="end"/>
      </w:r>
      <w:r w:rsidR="0037669D">
        <w:t>.</w:t>
      </w:r>
    </w:p>
    <w:p w14:paraId="101CF42F" w14:textId="3F88BE91" w:rsidR="0037669D" w:rsidRDefault="0037669D" w:rsidP="00C226C3">
      <w:pPr>
        <w:pStyle w:val="BodyText"/>
      </w:pPr>
      <w:r>
        <w:t>The methodology adopted has been to identify the rate that matches the MCL for 15 kHz and run the same rate for 3.75 kHz.</w:t>
      </w:r>
    </w:p>
    <w:p w14:paraId="7EE1A8A4" w14:textId="1C2130EB" w:rsidR="0037669D" w:rsidRDefault="0037669D" w:rsidP="0037669D">
      <w:pPr>
        <w:pStyle w:val="Caption"/>
        <w:keepNext/>
      </w:pPr>
      <w:bookmarkStart w:id="3" w:name="_Ref435086340"/>
      <w:r>
        <w:t xml:space="preserve">Table </w:t>
      </w:r>
      <w:r>
        <w:fldChar w:fldCharType="begin"/>
      </w:r>
      <w:r>
        <w:instrText xml:space="preserve"> SEQ Table \* ARABIC </w:instrText>
      </w:r>
      <w:r>
        <w:fldChar w:fldCharType="separate"/>
      </w:r>
      <w:r>
        <w:rPr>
          <w:noProof/>
        </w:rPr>
        <w:t>1</w:t>
      </w:r>
      <w:r>
        <w:fldChar w:fldCharType="end"/>
      </w:r>
      <w:bookmarkEnd w:id="3"/>
    </w:p>
    <w:tbl>
      <w:tblPr>
        <w:tblStyle w:val="MediumList2-Accent1"/>
        <w:tblW w:w="0" w:type="auto"/>
        <w:tblLook w:val="04A0" w:firstRow="1" w:lastRow="0" w:firstColumn="1" w:lastColumn="0" w:noHBand="0" w:noVBand="1"/>
      </w:tblPr>
      <w:tblGrid>
        <w:gridCol w:w="2461"/>
        <w:gridCol w:w="2461"/>
        <w:gridCol w:w="2462"/>
        <w:gridCol w:w="2462"/>
      </w:tblGrid>
      <w:tr w:rsidR="00C34A92" w14:paraId="7EA8E714" w14:textId="77777777" w:rsidTr="00C34A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61" w:type="dxa"/>
          </w:tcPr>
          <w:p w14:paraId="3C311F33" w14:textId="77777777" w:rsidR="00C34A92" w:rsidRDefault="00C34A92" w:rsidP="00055FB3">
            <w:pPr>
              <w:pStyle w:val="BodyText"/>
            </w:pPr>
          </w:p>
        </w:tc>
        <w:tc>
          <w:tcPr>
            <w:tcW w:w="2461" w:type="dxa"/>
          </w:tcPr>
          <w:p w14:paraId="4386BD2C" w14:textId="4957AE03" w:rsidR="00C34A92" w:rsidRDefault="00C34A92" w:rsidP="00C34A92">
            <w:pPr>
              <w:pStyle w:val="BodyText"/>
              <w:jc w:val="center"/>
              <w:cnfStyle w:val="100000000000" w:firstRow="1" w:lastRow="0" w:firstColumn="0" w:lastColumn="0" w:oddVBand="0" w:evenVBand="0" w:oddHBand="0" w:evenHBand="0" w:firstRowFirstColumn="0" w:firstRowLastColumn="0" w:lastRowFirstColumn="0" w:lastRowLastColumn="0"/>
            </w:pPr>
            <w:r>
              <w:t>MCL 144</w:t>
            </w:r>
          </w:p>
        </w:tc>
        <w:tc>
          <w:tcPr>
            <w:tcW w:w="2462" w:type="dxa"/>
          </w:tcPr>
          <w:p w14:paraId="23140C11" w14:textId="43BB75D1" w:rsidR="00C34A92" w:rsidRDefault="00C34A92" w:rsidP="00C34A92">
            <w:pPr>
              <w:pStyle w:val="BodyText"/>
              <w:jc w:val="center"/>
              <w:cnfStyle w:val="100000000000" w:firstRow="1" w:lastRow="0" w:firstColumn="0" w:lastColumn="0" w:oddVBand="0" w:evenVBand="0" w:oddHBand="0" w:evenHBand="0" w:firstRowFirstColumn="0" w:firstRowLastColumn="0" w:lastRowFirstColumn="0" w:lastRowLastColumn="0"/>
            </w:pPr>
            <w:r>
              <w:t>MCL 154</w:t>
            </w:r>
          </w:p>
        </w:tc>
        <w:tc>
          <w:tcPr>
            <w:tcW w:w="2462" w:type="dxa"/>
          </w:tcPr>
          <w:p w14:paraId="531F9BCD" w14:textId="09A3ACC5" w:rsidR="00C34A92" w:rsidRDefault="00C34A92" w:rsidP="00C34A92">
            <w:pPr>
              <w:pStyle w:val="BodyText"/>
              <w:jc w:val="center"/>
              <w:cnfStyle w:val="100000000000" w:firstRow="1" w:lastRow="0" w:firstColumn="0" w:lastColumn="0" w:oddVBand="0" w:evenVBand="0" w:oddHBand="0" w:evenHBand="0" w:firstRowFirstColumn="0" w:firstRowLastColumn="0" w:lastRowFirstColumn="0" w:lastRowLastColumn="0"/>
            </w:pPr>
            <w:r>
              <w:t>MCL 164</w:t>
            </w:r>
          </w:p>
        </w:tc>
      </w:tr>
      <w:tr w:rsidR="00C34A92" w14:paraId="6399BC10" w14:textId="77777777" w:rsidTr="00C34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1" w:type="dxa"/>
          </w:tcPr>
          <w:p w14:paraId="30B5E1C7" w14:textId="1893513A" w:rsidR="00C34A92" w:rsidRDefault="00C34A92" w:rsidP="00055FB3">
            <w:pPr>
              <w:pStyle w:val="BodyText"/>
            </w:pPr>
            <w:r>
              <w:t>6 dB boost</w:t>
            </w:r>
          </w:p>
        </w:tc>
        <w:tc>
          <w:tcPr>
            <w:tcW w:w="2461" w:type="dxa"/>
          </w:tcPr>
          <w:p w14:paraId="4CA35E58" w14:textId="624F7EDA" w:rsidR="00C34A92" w:rsidRDefault="00C34A92" w:rsidP="00C34A92">
            <w:pPr>
              <w:pStyle w:val="BodyText"/>
              <w:jc w:val="center"/>
              <w:cnfStyle w:val="000000100000" w:firstRow="0" w:lastRow="0" w:firstColumn="0" w:lastColumn="0" w:oddVBand="0" w:evenVBand="0" w:oddHBand="1" w:evenHBand="0" w:firstRowFirstColumn="0" w:firstRowLastColumn="0" w:lastRowFirstColumn="0" w:lastRowLastColumn="0"/>
            </w:pPr>
            <w:r>
              <w:t>7.3</w:t>
            </w:r>
          </w:p>
        </w:tc>
        <w:tc>
          <w:tcPr>
            <w:tcW w:w="2462" w:type="dxa"/>
          </w:tcPr>
          <w:p w14:paraId="326721A6" w14:textId="3F67BA23" w:rsidR="00C34A92" w:rsidRDefault="00C34A92" w:rsidP="00C34A92">
            <w:pPr>
              <w:pStyle w:val="BodyText"/>
              <w:jc w:val="center"/>
              <w:cnfStyle w:val="000000100000" w:firstRow="0" w:lastRow="0" w:firstColumn="0" w:lastColumn="0" w:oddVBand="0" w:evenVBand="0" w:oddHBand="1" w:evenHBand="0" w:firstRowFirstColumn="0" w:firstRowLastColumn="0" w:lastRowFirstColumn="0" w:lastRowLastColumn="0"/>
            </w:pPr>
            <w:r>
              <w:t>-2.6</w:t>
            </w:r>
          </w:p>
        </w:tc>
        <w:tc>
          <w:tcPr>
            <w:tcW w:w="2462" w:type="dxa"/>
          </w:tcPr>
          <w:p w14:paraId="3982A250" w14:textId="5DB23CE5" w:rsidR="00C34A92" w:rsidRDefault="0037669D" w:rsidP="00C34A92">
            <w:pPr>
              <w:pStyle w:val="BodyText"/>
              <w:jc w:val="center"/>
              <w:cnfStyle w:val="000000100000" w:firstRow="0" w:lastRow="0" w:firstColumn="0" w:lastColumn="0" w:oddVBand="0" w:evenVBand="0" w:oddHBand="1" w:evenHBand="0" w:firstRowFirstColumn="0" w:firstRowLastColumn="0" w:lastRowFirstColumn="0" w:lastRowLastColumn="0"/>
            </w:pPr>
            <w:r>
              <w:t>-12.6</w:t>
            </w:r>
          </w:p>
        </w:tc>
      </w:tr>
      <w:tr w:rsidR="00C34A92" w14:paraId="78154FEB" w14:textId="77777777" w:rsidTr="00C34A92">
        <w:tc>
          <w:tcPr>
            <w:cnfStyle w:val="001000000000" w:firstRow="0" w:lastRow="0" w:firstColumn="1" w:lastColumn="0" w:oddVBand="0" w:evenVBand="0" w:oddHBand="0" w:evenHBand="0" w:firstRowFirstColumn="0" w:firstRowLastColumn="0" w:lastRowFirstColumn="0" w:lastRowLastColumn="0"/>
            <w:tcW w:w="2461" w:type="dxa"/>
          </w:tcPr>
          <w:p w14:paraId="1BD0AC53" w14:textId="669FE6C0" w:rsidR="00C34A92" w:rsidRDefault="00C34A92" w:rsidP="00055FB3">
            <w:pPr>
              <w:pStyle w:val="BodyText"/>
            </w:pPr>
            <w:r>
              <w:t>3 dB boost</w:t>
            </w:r>
          </w:p>
        </w:tc>
        <w:tc>
          <w:tcPr>
            <w:tcW w:w="2461" w:type="dxa"/>
          </w:tcPr>
          <w:p w14:paraId="2F6F9EF4" w14:textId="1EC25CB8" w:rsidR="00C34A92" w:rsidRDefault="00C34A92" w:rsidP="00C34A92">
            <w:pPr>
              <w:pStyle w:val="BodyText"/>
              <w:jc w:val="center"/>
              <w:cnfStyle w:val="000000000000" w:firstRow="0" w:lastRow="0" w:firstColumn="0" w:lastColumn="0" w:oddVBand="0" w:evenVBand="0" w:oddHBand="0" w:evenHBand="0" w:firstRowFirstColumn="0" w:firstRowLastColumn="0" w:lastRowFirstColumn="0" w:lastRowLastColumn="0"/>
            </w:pPr>
            <w:r>
              <w:t>4.3</w:t>
            </w:r>
          </w:p>
        </w:tc>
        <w:tc>
          <w:tcPr>
            <w:tcW w:w="2462" w:type="dxa"/>
          </w:tcPr>
          <w:p w14:paraId="6831D652" w14:textId="50469ADD" w:rsidR="00C34A92" w:rsidRDefault="0037669D" w:rsidP="00C34A92">
            <w:pPr>
              <w:pStyle w:val="BodyText"/>
              <w:jc w:val="center"/>
              <w:cnfStyle w:val="000000000000" w:firstRow="0" w:lastRow="0" w:firstColumn="0" w:lastColumn="0" w:oddVBand="0" w:evenVBand="0" w:oddHBand="0" w:evenHBand="0" w:firstRowFirstColumn="0" w:firstRowLastColumn="0" w:lastRowFirstColumn="0" w:lastRowLastColumn="0"/>
            </w:pPr>
            <w:r>
              <w:t>-5.6</w:t>
            </w:r>
          </w:p>
        </w:tc>
        <w:tc>
          <w:tcPr>
            <w:tcW w:w="2462" w:type="dxa"/>
          </w:tcPr>
          <w:p w14:paraId="5AF80644" w14:textId="19D706EB" w:rsidR="00C34A92" w:rsidRDefault="0037669D" w:rsidP="00C34A92">
            <w:pPr>
              <w:pStyle w:val="BodyText"/>
              <w:jc w:val="center"/>
              <w:cnfStyle w:val="000000000000" w:firstRow="0" w:lastRow="0" w:firstColumn="0" w:lastColumn="0" w:oddVBand="0" w:evenVBand="0" w:oddHBand="0" w:evenHBand="0" w:firstRowFirstColumn="0" w:firstRowLastColumn="0" w:lastRowFirstColumn="0" w:lastRowLastColumn="0"/>
            </w:pPr>
            <w:r>
              <w:t>-15.6</w:t>
            </w:r>
          </w:p>
        </w:tc>
      </w:tr>
      <w:tr w:rsidR="00C34A92" w14:paraId="14A2EC80" w14:textId="77777777" w:rsidTr="00C34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1" w:type="dxa"/>
          </w:tcPr>
          <w:p w14:paraId="64A7D5D1" w14:textId="1F6434EF" w:rsidR="00C34A92" w:rsidRDefault="00C34A92" w:rsidP="00055FB3">
            <w:pPr>
              <w:pStyle w:val="BodyText"/>
            </w:pPr>
            <w:r>
              <w:t>0 dB boost</w:t>
            </w:r>
          </w:p>
        </w:tc>
        <w:tc>
          <w:tcPr>
            <w:tcW w:w="2461" w:type="dxa"/>
          </w:tcPr>
          <w:p w14:paraId="15C29EE6" w14:textId="216BCB6C" w:rsidR="00C34A92" w:rsidRDefault="00C34A92" w:rsidP="00C34A92">
            <w:pPr>
              <w:pStyle w:val="BodyText"/>
              <w:jc w:val="center"/>
              <w:cnfStyle w:val="000000100000" w:firstRow="0" w:lastRow="0" w:firstColumn="0" w:lastColumn="0" w:oddVBand="0" w:evenVBand="0" w:oddHBand="1" w:evenHBand="0" w:firstRowFirstColumn="0" w:firstRowLastColumn="0" w:lastRowFirstColumn="0" w:lastRowLastColumn="0"/>
            </w:pPr>
            <w:r>
              <w:t>1.3</w:t>
            </w:r>
          </w:p>
        </w:tc>
        <w:tc>
          <w:tcPr>
            <w:tcW w:w="2462" w:type="dxa"/>
          </w:tcPr>
          <w:p w14:paraId="6656AD93" w14:textId="3FAFFE0E" w:rsidR="00C34A92" w:rsidRDefault="0037669D" w:rsidP="00C34A92">
            <w:pPr>
              <w:pStyle w:val="BodyText"/>
              <w:jc w:val="center"/>
              <w:cnfStyle w:val="000000100000" w:firstRow="0" w:lastRow="0" w:firstColumn="0" w:lastColumn="0" w:oddVBand="0" w:evenVBand="0" w:oddHBand="1" w:evenHBand="0" w:firstRowFirstColumn="0" w:firstRowLastColumn="0" w:lastRowFirstColumn="0" w:lastRowLastColumn="0"/>
            </w:pPr>
            <w:r>
              <w:t>-8.6</w:t>
            </w:r>
          </w:p>
        </w:tc>
        <w:tc>
          <w:tcPr>
            <w:tcW w:w="2462" w:type="dxa"/>
          </w:tcPr>
          <w:p w14:paraId="264DE04F" w14:textId="69312429" w:rsidR="00C34A92" w:rsidRDefault="0037669D" w:rsidP="00C34A92">
            <w:pPr>
              <w:pStyle w:val="BodyText"/>
              <w:jc w:val="center"/>
              <w:cnfStyle w:val="000000100000" w:firstRow="0" w:lastRow="0" w:firstColumn="0" w:lastColumn="0" w:oddVBand="0" w:evenVBand="0" w:oddHBand="1" w:evenHBand="0" w:firstRowFirstColumn="0" w:firstRowLastColumn="0" w:lastRowFirstColumn="0" w:lastRowLastColumn="0"/>
            </w:pPr>
            <w:r>
              <w:t>-18.6</w:t>
            </w:r>
          </w:p>
        </w:tc>
      </w:tr>
    </w:tbl>
    <w:p w14:paraId="3B41C7EA" w14:textId="77777777" w:rsidR="00C226C3" w:rsidRDefault="00C226C3" w:rsidP="00055FB3">
      <w:pPr>
        <w:pStyle w:val="BodyText"/>
      </w:pPr>
    </w:p>
    <w:p w14:paraId="1A7BB48B" w14:textId="3B9E13A9" w:rsidR="00055FB3" w:rsidRDefault="0037669D" w:rsidP="00055FB3">
      <w:pPr>
        <w:pStyle w:val="BodyText"/>
      </w:pPr>
      <w:r>
        <w:fldChar w:fldCharType="begin"/>
      </w:r>
      <w:r>
        <w:instrText xml:space="preserve"> REF _Ref435086320 \h </w:instrText>
      </w:r>
      <w:r>
        <w:fldChar w:fldCharType="separate"/>
      </w:r>
      <w:r>
        <w:t xml:space="preserve">Table </w:t>
      </w:r>
      <w:r>
        <w:rPr>
          <w:noProof/>
        </w:rPr>
        <w:t>2</w:t>
      </w:r>
      <w:r>
        <w:fldChar w:fldCharType="end"/>
      </w:r>
      <w:r w:rsidR="006819BB">
        <w:t>, below, summarizes the simulation parameters that have been used in the evaluation.</w:t>
      </w:r>
    </w:p>
    <w:p w14:paraId="1AC531C9" w14:textId="737ACE55" w:rsidR="00C91BAA" w:rsidRDefault="00C91BAA" w:rsidP="00C91BAA">
      <w:pPr>
        <w:pStyle w:val="Caption"/>
        <w:keepNext/>
      </w:pPr>
      <w:bookmarkStart w:id="4" w:name="_Ref435086320"/>
      <w:r>
        <w:t xml:space="preserve">Table </w:t>
      </w:r>
      <w:r>
        <w:fldChar w:fldCharType="begin"/>
      </w:r>
      <w:r>
        <w:instrText xml:space="preserve"> SEQ Table \* ARABIC </w:instrText>
      </w:r>
      <w:r>
        <w:fldChar w:fldCharType="separate"/>
      </w:r>
      <w:r w:rsidR="0037669D">
        <w:rPr>
          <w:noProof/>
        </w:rPr>
        <w:t>2</w:t>
      </w:r>
      <w:r>
        <w:fldChar w:fldCharType="end"/>
      </w:r>
      <w:bookmarkEnd w:id="4"/>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6819BB" w:rsidRPr="004B7027" w14:paraId="73C637D2" w14:textId="77777777" w:rsidTr="005444E7">
        <w:tc>
          <w:tcPr>
            <w:tcW w:w="2286" w:type="dxa"/>
            <w:shd w:val="clear" w:color="auto" w:fill="DBE5F1"/>
          </w:tcPr>
          <w:p w14:paraId="20FF8595" w14:textId="77777777" w:rsidR="006819BB" w:rsidRPr="00E330BC" w:rsidRDefault="006819BB" w:rsidP="005444E7">
            <w:pPr>
              <w:jc w:val="center"/>
            </w:pPr>
            <w:r w:rsidRPr="00E330BC">
              <w:t>Parameter</w:t>
            </w:r>
          </w:p>
        </w:tc>
        <w:tc>
          <w:tcPr>
            <w:tcW w:w="5670" w:type="dxa"/>
            <w:shd w:val="clear" w:color="auto" w:fill="DBE5F1"/>
          </w:tcPr>
          <w:p w14:paraId="05B45FA7" w14:textId="77777777" w:rsidR="006819BB" w:rsidRPr="00E330BC" w:rsidRDefault="006819BB" w:rsidP="005444E7">
            <w:pPr>
              <w:jc w:val="center"/>
            </w:pPr>
            <w:r w:rsidRPr="00E330BC">
              <w:t>Value</w:t>
            </w:r>
          </w:p>
        </w:tc>
      </w:tr>
      <w:tr w:rsidR="006819BB" w:rsidRPr="004B7027" w14:paraId="3028F6CC" w14:textId="77777777" w:rsidTr="005444E7">
        <w:tc>
          <w:tcPr>
            <w:tcW w:w="2286" w:type="dxa"/>
            <w:shd w:val="clear" w:color="auto" w:fill="auto"/>
          </w:tcPr>
          <w:p w14:paraId="16586F4C" w14:textId="77777777" w:rsidR="006819BB" w:rsidRPr="00E330BC" w:rsidRDefault="006819BB" w:rsidP="005444E7">
            <w:pPr>
              <w:jc w:val="center"/>
            </w:pPr>
            <w:r w:rsidRPr="00E330BC">
              <w:t>Channel model</w:t>
            </w:r>
          </w:p>
        </w:tc>
        <w:tc>
          <w:tcPr>
            <w:tcW w:w="5670" w:type="dxa"/>
            <w:shd w:val="clear" w:color="auto" w:fill="auto"/>
          </w:tcPr>
          <w:p w14:paraId="59B281C3" w14:textId="77777777" w:rsidR="006819BB" w:rsidRPr="00E330BC" w:rsidRDefault="006819BB" w:rsidP="005444E7">
            <w:pPr>
              <w:jc w:val="center"/>
            </w:pPr>
            <w:r w:rsidRPr="00E330BC">
              <w:t>TU</w:t>
            </w:r>
          </w:p>
        </w:tc>
      </w:tr>
      <w:tr w:rsidR="006819BB" w:rsidRPr="004B7027" w14:paraId="2FF59D43" w14:textId="77777777" w:rsidTr="005444E7">
        <w:tc>
          <w:tcPr>
            <w:tcW w:w="2286" w:type="dxa"/>
            <w:shd w:val="clear" w:color="auto" w:fill="auto"/>
          </w:tcPr>
          <w:p w14:paraId="2E90CB99" w14:textId="77777777" w:rsidR="006819BB" w:rsidRPr="00E330BC" w:rsidRDefault="006819BB" w:rsidP="005444E7">
            <w:pPr>
              <w:jc w:val="center"/>
            </w:pPr>
            <w:r w:rsidRPr="00E330BC">
              <w:t>Doppler spread</w:t>
            </w:r>
          </w:p>
        </w:tc>
        <w:tc>
          <w:tcPr>
            <w:tcW w:w="5670" w:type="dxa"/>
            <w:shd w:val="clear" w:color="auto" w:fill="auto"/>
          </w:tcPr>
          <w:p w14:paraId="03DF7E1C" w14:textId="77777777" w:rsidR="006819BB" w:rsidRPr="00E330BC" w:rsidRDefault="006819BB" w:rsidP="005444E7">
            <w:pPr>
              <w:jc w:val="center"/>
            </w:pPr>
            <w:r w:rsidRPr="00E330BC">
              <w:t>1 Hz</w:t>
            </w:r>
          </w:p>
        </w:tc>
      </w:tr>
      <w:tr w:rsidR="006819BB" w:rsidRPr="004B7027" w14:paraId="7CA91EFC" w14:textId="77777777" w:rsidTr="005444E7">
        <w:tc>
          <w:tcPr>
            <w:tcW w:w="2286" w:type="dxa"/>
            <w:shd w:val="clear" w:color="auto" w:fill="auto"/>
          </w:tcPr>
          <w:p w14:paraId="7C9EE9CE" w14:textId="77777777" w:rsidR="006819BB" w:rsidRPr="00E330BC" w:rsidRDefault="006819BB" w:rsidP="005444E7">
            <w:pPr>
              <w:jc w:val="center"/>
            </w:pPr>
            <w:r w:rsidRPr="00E330BC">
              <w:t>Antenna configuration</w:t>
            </w:r>
          </w:p>
        </w:tc>
        <w:tc>
          <w:tcPr>
            <w:tcW w:w="5670" w:type="dxa"/>
            <w:shd w:val="clear" w:color="auto" w:fill="auto"/>
          </w:tcPr>
          <w:p w14:paraId="777C7533" w14:textId="383E5ACA" w:rsidR="006819BB" w:rsidRPr="00E330BC" w:rsidRDefault="006819BB" w:rsidP="006819BB">
            <w:pPr>
              <w:jc w:val="center"/>
            </w:pPr>
            <w:r>
              <w:t>2</w:t>
            </w:r>
            <w:r w:rsidRPr="00E330BC">
              <w:t xml:space="preserve"> </w:t>
            </w:r>
            <w:proofErr w:type="spellStart"/>
            <w:r w:rsidRPr="00E330BC">
              <w:t>Tx</w:t>
            </w:r>
            <w:proofErr w:type="spellEnd"/>
            <w:r w:rsidRPr="00E330BC">
              <w:t xml:space="preserve">; </w:t>
            </w:r>
            <w:r>
              <w:t>1</w:t>
            </w:r>
            <w:r w:rsidRPr="00E330BC">
              <w:t xml:space="preserve"> Rx</w:t>
            </w:r>
          </w:p>
        </w:tc>
      </w:tr>
      <w:tr w:rsidR="006819BB" w:rsidRPr="004B7027" w14:paraId="722E8415" w14:textId="77777777" w:rsidTr="005444E7">
        <w:tc>
          <w:tcPr>
            <w:tcW w:w="2286" w:type="dxa"/>
            <w:shd w:val="clear" w:color="auto" w:fill="auto"/>
          </w:tcPr>
          <w:p w14:paraId="2E843C1F" w14:textId="77777777" w:rsidR="006819BB" w:rsidRPr="00E330BC" w:rsidRDefault="006819BB" w:rsidP="005444E7">
            <w:pPr>
              <w:jc w:val="center"/>
            </w:pPr>
            <w:r w:rsidRPr="00E330BC">
              <w:t>Timing uncertainty</w:t>
            </w:r>
          </w:p>
        </w:tc>
        <w:tc>
          <w:tcPr>
            <w:tcW w:w="5670" w:type="dxa"/>
            <w:shd w:val="clear" w:color="auto" w:fill="auto"/>
          </w:tcPr>
          <w:p w14:paraId="22034303" w14:textId="543884CF" w:rsidR="006819BB" w:rsidRPr="00E330BC" w:rsidRDefault="006819BB" w:rsidP="006819BB">
            <w:pPr>
              <w:jc w:val="center"/>
            </w:pPr>
            <w:r>
              <w:t>Randomly drawn from [-2.5</w:t>
            </w:r>
            <w:r w:rsidRPr="00E330BC">
              <w:t xml:space="preserve"> us, </w:t>
            </w:r>
            <w:r>
              <w:t>+2.5 us]</w:t>
            </w:r>
          </w:p>
        </w:tc>
      </w:tr>
      <w:tr w:rsidR="006819BB" w:rsidRPr="004B7027" w14:paraId="4CA41905" w14:textId="77777777" w:rsidTr="005444E7">
        <w:tc>
          <w:tcPr>
            <w:tcW w:w="2286" w:type="dxa"/>
            <w:shd w:val="clear" w:color="auto" w:fill="auto"/>
          </w:tcPr>
          <w:p w14:paraId="7D8E0A18" w14:textId="77777777" w:rsidR="006819BB" w:rsidRPr="00E330BC" w:rsidRDefault="006819BB" w:rsidP="005444E7">
            <w:pPr>
              <w:jc w:val="center"/>
            </w:pPr>
            <w:r w:rsidRPr="00E330BC">
              <w:t>Frequency error</w:t>
            </w:r>
          </w:p>
        </w:tc>
        <w:tc>
          <w:tcPr>
            <w:tcW w:w="5670" w:type="dxa"/>
            <w:shd w:val="clear" w:color="auto" w:fill="auto"/>
          </w:tcPr>
          <w:p w14:paraId="4D262D49" w14:textId="556A1B98" w:rsidR="006819BB" w:rsidRPr="00E330BC" w:rsidRDefault="006819BB" w:rsidP="006819BB">
            <w:pPr>
              <w:jc w:val="center"/>
            </w:pPr>
            <w:r w:rsidRPr="00E330BC">
              <w:t>Uniformly drawn from the set {-50 Hz, 50 Hz</w:t>
            </w:r>
            <w:r>
              <w:t>}</w:t>
            </w:r>
          </w:p>
        </w:tc>
      </w:tr>
      <w:tr w:rsidR="006819BB" w:rsidRPr="004B7027" w14:paraId="126F614A" w14:textId="77777777" w:rsidTr="005444E7">
        <w:tc>
          <w:tcPr>
            <w:tcW w:w="2286" w:type="dxa"/>
            <w:shd w:val="clear" w:color="auto" w:fill="auto"/>
          </w:tcPr>
          <w:p w14:paraId="768BDD42" w14:textId="62B17573" w:rsidR="006819BB" w:rsidRPr="00E330BC" w:rsidRDefault="006819BB" w:rsidP="005444E7">
            <w:pPr>
              <w:jc w:val="center"/>
            </w:pPr>
            <w:r>
              <w:t>Scenarios</w:t>
            </w:r>
          </w:p>
        </w:tc>
        <w:tc>
          <w:tcPr>
            <w:tcW w:w="5670" w:type="dxa"/>
            <w:shd w:val="clear" w:color="auto" w:fill="auto"/>
          </w:tcPr>
          <w:p w14:paraId="6EB43558" w14:textId="64F8884D" w:rsidR="006819BB" w:rsidRDefault="006819BB" w:rsidP="006819BB">
            <w:pPr>
              <w:jc w:val="center"/>
            </w:pPr>
            <w:r>
              <w:t>Guard band with 0kHz and 180 kHz separation</w:t>
            </w:r>
          </w:p>
        </w:tc>
      </w:tr>
      <w:tr w:rsidR="00D637D5" w:rsidRPr="004B7027" w14:paraId="50B61CD8" w14:textId="77777777" w:rsidTr="005444E7">
        <w:tc>
          <w:tcPr>
            <w:tcW w:w="2286" w:type="dxa"/>
            <w:shd w:val="clear" w:color="auto" w:fill="auto"/>
          </w:tcPr>
          <w:p w14:paraId="48304013" w14:textId="10E820AF" w:rsidR="00D637D5" w:rsidRDefault="001B35F1" w:rsidP="005444E7">
            <w:pPr>
              <w:jc w:val="center"/>
            </w:pPr>
            <w:r>
              <w:t xml:space="preserve">LTE </w:t>
            </w:r>
            <w:proofErr w:type="spellStart"/>
            <w:r w:rsidR="00D637D5">
              <w:t>Tx</w:t>
            </w:r>
            <w:proofErr w:type="spellEnd"/>
            <w:r w:rsidR="00D637D5">
              <w:t xml:space="preserve"> Power per 180kHz</w:t>
            </w:r>
          </w:p>
        </w:tc>
        <w:tc>
          <w:tcPr>
            <w:tcW w:w="5670" w:type="dxa"/>
            <w:shd w:val="clear" w:color="auto" w:fill="auto"/>
          </w:tcPr>
          <w:p w14:paraId="7E16EE04" w14:textId="343A997D" w:rsidR="00D637D5" w:rsidRDefault="00D637D5" w:rsidP="001B35F1">
            <w:pPr>
              <w:jc w:val="center"/>
            </w:pPr>
            <w:r>
              <w:t xml:space="preserve">29 </w:t>
            </w:r>
            <w:proofErr w:type="spellStart"/>
            <w:r>
              <w:t>dBm</w:t>
            </w:r>
            <w:proofErr w:type="spellEnd"/>
          </w:p>
        </w:tc>
      </w:tr>
      <w:tr w:rsidR="006819BB" w:rsidRPr="004B7027" w14:paraId="4D1CD05D" w14:textId="77777777" w:rsidTr="005444E7">
        <w:tc>
          <w:tcPr>
            <w:tcW w:w="2286" w:type="dxa"/>
            <w:shd w:val="clear" w:color="auto" w:fill="auto"/>
          </w:tcPr>
          <w:p w14:paraId="55F41226" w14:textId="5686874D" w:rsidR="006819BB" w:rsidRDefault="006819BB" w:rsidP="005444E7">
            <w:pPr>
              <w:jc w:val="center"/>
            </w:pPr>
            <w:r>
              <w:t>NB-</w:t>
            </w:r>
            <w:proofErr w:type="spellStart"/>
            <w:r>
              <w:t>IoT</w:t>
            </w:r>
            <w:proofErr w:type="spellEnd"/>
            <w:r>
              <w:t xml:space="preserve"> power boosting</w:t>
            </w:r>
          </w:p>
        </w:tc>
        <w:tc>
          <w:tcPr>
            <w:tcW w:w="5670" w:type="dxa"/>
            <w:shd w:val="clear" w:color="auto" w:fill="auto"/>
          </w:tcPr>
          <w:p w14:paraId="0F691379" w14:textId="471F27ED" w:rsidR="006819BB" w:rsidRDefault="006819BB" w:rsidP="006819BB">
            <w:pPr>
              <w:jc w:val="center"/>
            </w:pPr>
            <w:r>
              <w:t>0 dB</w:t>
            </w:r>
            <w:r w:rsidR="00813758">
              <w:t>,</w:t>
            </w:r>
            <w:r>
              <w:t xml:space="preserve"> 3 dB</w:t>
            </w:r>
            <w:r w:rsidR="00813758">
              <w:t>, 6 dB</w:t>
            </w:r>
            <w:r>
              <w:t xml:space="preserve"> </w:t>
            </w:r>
          </w:p>
        </w:tc>
      </w:tr>
      <w:tr w:rsidR="006819BB" w:rsidRPr="004B7027" w14:paraId="21854540" w14:textId="77777777" w:rsidTr="005444E7">
        <w:tc>
          <w:tcPr>
            <w:tcW w:w="2286" w:type="dxa"/>
            <w:shd w:val="clear" w:color="auto" w:fill="auto"/>
          </w:tcPr>
          <w:p w14:paraId="4C073B7A" w14:textId="7213D4A3" w:rsidR="006819BB" w:rsidRDefault="006819BB" w:rsidP="005444E7">
            <w:pPr>
              <w:jc w:val="center"/>
            </w:pPr>
            <w:r>
              <w:t>Coverage scenarios</w:t>
            </w:r>
          </w:p>
        </w:tc>
        <w:tc>
          <w:tcPr>
            <w:tcW w:w="5670" w:type="dxa"/>
            <w:shd w:val="clear" w:color="auto" w:fill="auto"/>
          </w:tcPr>
          <w:p w14:paraId="4C81902F" w14:textId="7F0764FA" w:rsidR="006819BB" w:rsidRDefault="00CB568F" w:rsidP="006819BB">
            <w:pPr>
              <w:jc w:val="center"/>
            </w:pPr>
            <w:r>
              <w:t>MCL 144, 154, 164</w:t>
            </w:r>
            <w:r w:rsidR="006819BB">
              <w:t xml:space="preserve">. See </w:t>
            </w:r>
            <w:r w:rsidR="00C91BAA">
              <w:t xml:space="preserve">table 5 in </w:t>
            </w:r>
            <w:r w:rsidR="00C91BAA">
              <w:fldChar w:fldCharType="begin"/>
            </w:r>
            <w:r w:rsidR="00C91BAA">
              <w:instrText xml:space="preserve"> REF _Ref434578261 \r \h </w:instrText>
            </w:r>
            <w:r w:rsidR="00C91BAA">
              <w:fldChar w:fldCharType="separate"/>
            </w:r>
            <w:r w:rsidR="00C91BAA">
              <w:t>[10]</w:t>
            </w:r>
            <w:r w:rsidR="00C91BAA">
              <w:fldChar w:fldCharType="end"/>
            </w:r>
          </w:p>
        </w:tc>
      </w:tr>
      <w:tr w:rsidR="006819BB" w:rsidRPr="004B7027" w14:paraId="40AAC351" w14:textId="77777777" w:rsidTr="005444E7">
        <w:tc>
          <w:tcPr>
            <w:tcW w:w="2286" w:type="dxa"/>
            <w:shd w:val="clear" w:color="auto" w:fill="auto"/>
          </w:tcPr>
          <w:p w14:paraId="72F8605F" w14:textId="494A80CC" w:rsidR="006819BB" w:rsidRDefault="00C91BAA" w:rsidP="005444E7">
            <w:pPr>
              <w:jc w:val="center"/>
            </w:pPr>
            <w:r>
              <w:t>RX filter</w:t>
            </w:r>
          </w:p>
        </w:tc>
        <w:tc>
          <w:tcPr>
            <w:tcW w:w="5670" w:type="dxa"/>
            <w:shd w:val="clear" w:color="auto" w:fill="auto"/>
          </w:tcPr>
          <w:p w14:paraId="3D960E2E" w14:textId="4A3BFDEE" w:rsidR="006819BB" w:rsidRDefault="00C91BAA" w:rsidP="006819BB">
            <w:pPr>
              <w:jc w:val="center"/>
            </w:pPr>
            <w:r>
              <w:t>RRC, roll off 0.1</w:t>
            </w:r>
          </w:p>
        </w:tc>
      </w:tr>
      <w:tr w:rsidR="00C91BAA" w:rsidRPr="004B7027" w14:paraId="7F31CADE" w14:textId="77777777" w:rsidTr="005444E7">
        <w:tc>
          <w:tcPr>
            <w:tcW w:w="2286" w:type="dxa"/>
            <w:shd w:val="clear" w:color="auto" w:fill="auto"/>
          </w:tcPr>
          <w:p w14:paraId="1F2DB998" w14:textId="3440982A" w:rsidR="00C91BAA" w:rsidRDefault="00C91BAA" w:rsidP="005444E7">
            <w:pPr>
              <w:jc w:val="center"/>
            </w:pPr>
            <w:r>
              <w:t>TX filter</w:t>
            </w:r>
          </w:p>
        </w:tc>
        <w:tc>
          <w:tcPr>
            <w:tcW w:w="5670" w:type="dxa"/>
            <w:shd w:val="clear" w:color="auto" w:fill="auto"/>
          </w:tcPr>
          <w:p w14:paraId="3835B371" w14:textId="2D1A644B" w:rsidR="00C91BAA" w:rsidRDefault="00C91BAA" w:rsidP="006819BB">
            <w:pPr>
              <w:jc w:val="center"/>
            </w:pPr>
            <w:r>
              <w:t>None</w:t>
            </w:r>
          </w:p>
        </w:tc>
      </w:tr>
      <w:tr w:rsidR="00B87800" w:rsidRPr="004B7027" w14:paraId="74AC73E7" w14:textId="77777777" w:rsidTr="005444E7">
        <w:tc>
          <w:tcPr>
            <w:tcW w:w="2286" w:type="dxa"/>
            <w:shd w:val="clear" w:color="auto" w:fill="auto"/>
          </w:tcPr>
          <w:p w14:paraId="32C99A86" w14:textId="16E75324" w:rsidR="00B87800" w:rsidRDefault="00B87800" w:rsidP="005444E7">
            <w:pPr>
              <w:jc w:val="center"/>
            </w:pPr>
            <w:r>
              <w:t>Nr of Interfering PRB</w:t>
            </w:r>
          </w:p>
        </w:tc>
        <w:tc>
          <w:tcPr>
            <w:tcW w:w="5670" w:type="dxa"/>
            <w:shd w:val="clear" w:color="auto" w:fill="auto"/>
          </w:tcPr>
          <w:p w14:paraId="7B39D4FA" w14:textId="758AB2C1" w:rsidR="00B87800" w:rsidRDefault="006D2892" w:rsidP="006819BB">
            <w:pPr>
              <w:jc w:val="center"/>
            </w:pPr>
            <w:r>
              <w:t>10</w:t>
            </w:r>
          </w:p>
        </w:tc>
      </w:tr>
    </w:tbl>
    <w:p w14:paraId="0BB21516" w14:textId="77777777" w:rsidR="006819BB" w:rsidRPr="00E330BC" w:rsidRDefault="006819BB" w:rsidP="00055FB3">
      <w:pPr>
        <w:pStyle w:val="BodyText"/>
      </w:pPr>
    </w:p>
    <w:p w14:paraId="1C30A1FF" w14:textId="3E282946" w:rsidR="009222F8" w:rsidRDefault="009222F8" w:rsidP="009222F8">
      <w:pPr>
        <w:pStyle w:val="Heading2"/>
      </w:pPr>
      <w:r>
        <w:lastRenderedPageBreak/>
        <w:t xml:space="preserve">Guard band </w:t>
      </w:r>
      <w:r w:rsidR="006D2892">
        <w:t>with 0 kHz separation</w:t>
      </w:r>
    </w:p>
    <w:p w14:paraId="4D341EBD" w14:textId="51BFE25A" w:rsidR="004F162F" w:rsidRDefault="009222F8" w:rsidP="004F162F">
      <w:pPr>
        <w:pStyle w:val="Heading3"/>
      </w:pPr>
      <w:r>
        <w:t>MCL 144</w:t>
      </w:r>
    </w:p>
    <w:p w14:paraId="495B6FD3" w14:textId="5002B461" w:rsidR="0037669D" w:rsidRDefault="006C72D6" w:rsidP="0037669D">
      <w:r>
        <w:rPr>
          <w:noProof/>
          <w:lang w:val="en-US" w:eastAsia="en-US"/>
        </w:rPr>
        <w:drawing>
          <wp:inline distT="0" distB="0" distL="0" distR="0" wp14:anchorId="140636BF" wp14:editId="3ABCDE13">
            <wp:extent cx="6122504" cy="3713259"/>
            <wp:effectExtent l="0" t="0" r="0" b="1905"/>
            <wp:docPr id="7" name="Picture 7" descr="G:\studies\LTE_NB\sanjose\NB_LTE_Simulator\results\templates\plots\final2\guard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tudies\LTE_NB\sanjose\NB_LTE_Simulator\results\templates\plots\final2\guard14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15" cy="3713326"/>
                    </a:xfrm>
                    <a:prstGeom prst="rect">
                      <a:avLst/>
                    </a:prstGeom>
                    <a:noFill/>
                    <a:ln>
                      <a:noFill/>
                    </a:ln>
                  </pic:spPr>
                </pic:pic>
              </a:graphicData>
            </a:graphic>
          </wp:inline>
        </w:drawing>
      </w:r>
    </w:p>
    <w:p w14:paraId="4388D840" w14:textId="73DCF513" w:rsidR="00DD38EA" w:rsidRDefault="00DD38EA" w:rsidP="00DD38EA">
      <w:r>
        <w:t>Note that for 3 dB boosting, the gap between 15 kHz and 3.75 kHz is bigger, most likely due to the fact that the code rate is only 4/7, thus not benefiting from the convolutional coding.</w:t>
      </w:r>
    </w:p>
    <w:p w14:paraId="06E2AFFF" w14:textId="0125B3C5" w:rsidR="00356477" w:rsidRDefault="006D2892" w:rsidP="00356477">
      <w:pPr>
        <w:pStyle w:val="Heading3"/>
      </w:pPr>
      <w:r>
        <w:t xml:space="preserve">MCL </w:t>
      </w:r>
      <w:r w:rsidR="0037669D">
        <w:t>154</w:t>
      </w:r>
    </w:p>
    <w:p w14:paraId="53DDBAB5" w14:textId="246510E8" w:rsidR="0037669D" w:rsidRPr="0037669D" w:rsidRDefault="00C37388" w:rsidP="0037669D">
      <w:r>
        <w:rPr>
          <w:noProof/>
          <w:lang w:val="en-US" w:eastAsia="en-US"/>
        </w:rPr>
        <w:drawing>
          <wp:inline distT="0" distB="0" distL="0" distR="0" wp14:anchorId="45AEDD3F" wp14:editId="6855BD3F">
            <wp:extent cx="6122504" cy="3657600"/>
            <wp:effectExtent l="0" t="0" r="0" b="0"/>
            <wp:docPr id="11" name="Picture 11" descr="G:\studies\LTE_NB\sanjose\NB_LTE_Simulator\results\templates\plots\final2\guard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udies\LTE_NB\sanjose\NB_LTE_Simulator\results\templates\plots\final2\guard15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15" cy="3657666"/>
                    </a:xfrm>
                    <a:prstGeom prst="rect">
                      <a:avLst/>
                    </a:prstGeom>
                    <a:noFill/>
                    <a:ln>
                      <a:noFill/>
                    </a:ln>
                  </pic:spPr>
                </pic:pic>
              </a:graphicData>
            </a:graphic>
          </wp:inline>
        </w:drawing>
      </w:r>
    </w:p>
    <w:p w14:paraId="5C26AE7B" w14:textId="74E0649F" w:rsidR="00003720" w:rsidRDefault="009222F8" w:rsidP="00003720">
      <w:pPr>
        <w:pStyle w:val="Heading3"/>
      </w:pPr>
      <w:r>
        <w:lastRenderedPageBreak/>
        <w:t>MCL 164</w:t>
      </w:r>
    </w:p>
    <w:p w14:paraId="4C2001F5" w14:textId="2BC96793" w:rsidR="00003720" w:rsidRPr="00003720" w:rsidRDefault="00C37388" w:rsidP="00003720">
      <w:r>
        <w:rPr>
          <w:noProof/>
          <w:lang w:val="en-US" w:eastAsia="en-US"/>
        </w:rPr>
        <w:drawing>
          <wp:inline distT="0" distB="0" distL="0" distR="0" wp14:anchorId="008B7EFB" wp14:editId="7E6AFD78">
            <wp:extent cx="6154309" cy="3449470"/>
            <wp:effectExtent l="0" t="0" r="0" b="0"/>
            <wp:docPr id="21" name="Picture 21" descr="G:\studies\LTE_NB\sanjose\NB_LTE_Simulator\results\templates\plots\final2\guard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tudies\LTE_NB\sanjose\NB_LTE_Simulator\results\templates\plots\final2\guard16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4420" cy="3449532"/>
                    </a:xfrm>
                    <a:prstGeom prst="rect">
                      <a:avLst/>
                    </a:prstGeom>
                    <a:noFill/>
                    <a:ln>
                      <a:noFill/>
                    </a:ln>
                  </pic:spPr>
                </pic:pic>
              </a:graphicData>
            </a:graphic>
          </wp:inline>
        </w:drawing>
      </w:r>
    </w:p>
    <w:p w14:paraId="72D0401C" w14:textId="209D14AA" w:rsidR="009222F8" w:rsidRDefault="009222F8" w:rsidP="009222F8">
      <w:pPr>
        <w:pStyle w:val="Heading2"/>
      </w:pPr>
      <w:r>
        <w:t>Guard band scenario with 180 kHz separation</w:t>
      </w:r>
    </w:p>
    <w:p w14:paraId="0FB49AE3" w14:textId="77777777" w:rsidR="009222F8" w:rsidRDefault="009222F8" w:rsidP="009222F8">
      <w:pPr>
        <w:pStyle w:val="Heading3"/>
      </w:pPr>
      <w:r>
        <w:t>MCL 144</w:t>
      </w:r>
    </w:p>
    <w:p w14:paraId="5FCF268A" w14:textId="125274AE" w:rsidR="002E4F50" w:rsidRDefault="00C37388" w:rsidP="002E4F50">
      <w:r>
        <w:rPr>
          <w:noProof/>
          <w:lang w:val="en-US" w:eastAsia="en-US"/>
        </w:rPr>
        <w:drawing>
          <wp:inline distT="0" distB="0" distL="0" distR="0" wp14:anchorId="3CEE582C" wp14:editId="3A1244EF">
            <wp:extent cx="6321287" cy="3840480"/>
            <wp:effectExtent l="0" t="0" r="3810" b="7620"/>
            <wp:docPr id="22" name="Picture 22" descr="G:\studies\LTE_NB\sanjose\NB_LTE_Simulator\results\templates\plots\final2\guard200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studies\LTE_NB\sanjose\NB_LTE_Simulator\results\templates\plots\final2\guard200_14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872" cy="3842658"/>
                    </a:xfrm>
                    <a:prstGeom prst="rect">
                      <a:avLst/>
                    </a:prstGeom>
                    <a:noFill/>
                    <a:ln>
                      <a:noFill/>
                    </a:ln>
                  </pic:spPr>
                </pic:pic>
              </a:graphicData>
            </a:graphic>
          </wp:inline>
        </w:drawing>
      </w:r>
    </w:p>
    <w:p w14:paraId="34F8B22A" w14:textId="23A83B3C" w:rsidR="00DD38EA" w:rsidRDefault="00DD38EA" w:rsidP="002E4F50">
      <w:r>
        <w:t>Observe that the MCL 144 curves in the 0 kHz separation Guard band scenario are very similar to those for the 180 kHz separation. This indicates that the differences are mainly due to the baseband algorithms behaviour at 15 kHz and 3.75 kHz.</w:t>
      </w:r>
    </w:p>
    <w:p w14:paraId="53169ECD" w14:textId="7E9077B6" w:rsidR="001F1812" w:rsidRPr="001F1812" w:rsidRDefault="0037669D" w:rsidP="001F1812">
      <w:pPr>
        <w:pStyle w:val="Heading3"/>
      </w:pPr>
      <w:r>
        <w:lastRenderedPageBreak/>
        <w:t>MCL 154</w:t>
      </w:r>
    </w:p>
    <w:p w14:paraId="756695AC" w14:textId="4FACC4CA" w:rsidR="00356477" w:rsidRDefault="00DD38EA" w:rsidP="00356477">
      <w:r>
        <w:rPr>
          <w:noProof/>
          <w:lang w:val="en-US" w:eastAsia="en-US"/>
        </w:rPr>
        <w:drawing>
          <wp:inline distT="0" distB="0" distL="0" distR="0" wp14:anchorId="44EAD81D" wp14:editId="00719759">
            <wp:extent cx="6406737" cy="3099460"/>
            <wp:effectExtent l="0" t="0" r="0" b="5715"/>
            <wp:docPr id="23" name="Picture 23" descr="G:\studies\LTE_NB\sanjose\NB_LTE_Simulator\results\templates\plots\final2\guard200_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studies\LTE_NB\sanjose\NB_LTE_Simulator\results\templates\plots\final2\guard200_15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10220" cy="3101145"/>
                    </a:xfrm>
                    <a:prstGeom prst="rect">
                      <a:avLst/>
                    </a:prstGeom>
                    <a:noFill/>
                    <a:ln>
                      <a:noFill/>
                    </a:ln>
                  </pic:spPr>
                </pic:pic>
              </a:graphicData>
            </a:graphic>
          </wp:inline>
        </w:drawing>
      </w:r>
      <w:r>
        <w:t>We make the same observation as previously at MCL 144.</w:t>
      </w:r>
    </w:p>
    <w:p w14:paraId="21401AE1" w14:textId="77777777" w:rsidR="00DD38EA" w:rsidRPr="002E4F50" w:rsidRDefault="00DD38EA" w:rsidP="00356477"/>
    <w:p w14:paraId="7B88EC67" w14:textId="77777777" w:rsidR="00356477" w:rsidRDefault="00356477" w:rsidP="00356477">
      <w:pPr>
        <w:pStyle w:val="Heading3"/>
      </w:pPr>
      <w:r>
        <w:t>MCL 164</w:t>
      </w:r>
    </w:p>
    <w:p w14:paraId="2445517F" w14:textId="14B76E67" w:rsidR="009222F8" w:rsidRDefault="00C37388" w:rsidP="009222F8">
      <w:r>
        <w:rPr>
          <w:noProof/>
          <w:lang w:val="en-US" w:eastAsia="en-US"/>
        </w:rPr>
        <w:drawing>
          <wp:inline distT="0" distB="0" distL="0" distR="0" wp14:anchorId="59F09176" wp14:editId="36B74BE6">
            <wp:extent cx="6327591" cy="3562597"/>
            <wp:effectExtent l="0" t="0" r="0" b="0"/>
            <wp:docPr id="24" name="Picture 24" descr="G:\studies\LTE_NB\sanjose\NB_LTE_Simulator\results\templates\plots\final2\guard200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studies\LTE_NB\sanjose\NB_LTE_Simulator\results\templates\plots\final2\guard200_16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3241" cy="3565778"/>
                    </a:xfrm>
                    <a:prstGeom prst="rect">
                      <a:avLst/>
                    </a:prstGeom>
                    <a:noFill/>
                    <a:ln>
                      <a:noFill/>
                    </a:ln>
                  </pic:spPr>
                </pic:pic>
              </a:graphicData>
            </a:graphic>
          </wp:inline>
        </w:drawing>
      </w:r>
    </w:p>
    <w:p w14:paraId="30E78B73" w14:textId="15AE52B5" w:rsidR="00DD38EA" w:rsidRDefault="00DD38EA" w:rsidP="009222F8">
      <w:r>
        <w:t>Here also</w:t>
      </w:r>
      <w:r w:rsidR="00A14148">
        <w:t>, at MCL 164,</w:t>
      </w:r>
      <w:r>
        <w:t xml:space="preserve"> the 2 separation cases are very similar to each other.</w:t>
      </w:r>
    </w:p>
    <w:p w14:paraId="510F8EAF" w14:textId="77777777" w:rsidR="00DD38EA" w:rsidRPr="009222F8" w:rsidRDefault="00DD38EA" w:rsidP="009222F8"/>
    <w:bookmarkEnd w:id="2"/>
    <w:p w14:paraId="69604CDC" w14:textId="7A72F937" w:rsidR="00055FB3" w:rsidRDefault="00055FB3" w:rsidP="00055FB3">
      <w:pPr>
        <w:pStyle w:val="Heading1"/>
      </w:pPr>
      <w:r>
        <w:lastRenderedPageBreak/>
        <w:t>Conclusions</w:t>
      </w:r>
    </w:p>
    <w:p w14:paraId="1A86163C" w14:textId="78E059BE" w:rsidR="008A27DB" w:rsidRDefault="008A27DB" w:rsidP="002E4F50">
      <w:r>
        <w:t xml:space="preserve">It </w:t>
      </w:r>
      <w:r w:rsidR="006E5DCB">
        <w:t>has</w:t>
      </w:r>
      <w:r>
        <w:t xml:space="preserve"> be</w:t>
      </w:r>
      <w:r w:rsidR="006E5DCB">
        <w:t>en</w:t>
      </w:r>
      <w:r>
        <w:t xml:space="preserve"> observed that the curves are very similar between the two guard band </w:t>
      </w:r>
      <w:r w:rsidR="007841BA">
        <w:t>separations 0 kHz and 180 kHz.</w:t>
      </w:r>
      <w:r>
        <w:t xml:space="preserve"> </w:t>
      </w:r>
      <w:r w:rsidR="007841BA">
        <w:t xml:space="preserve">The reason </w:t>
      </w:r>
      <w:r w:rsidR="006E5DCB">
        <w:t xml:space="preserve">for that is </w:t>
      </w:r>
      <w:r>
        <w:t xml:space="preserve">that the difference between 15 kHz and 3.75 kHz is mainly due </w:t>
      </w:r>
      <w:r w:rsidR="006E5DCB">
        <w:t>to the baseband algorithms</w:t>
      </w:r>
      <w:r w:rsidR="007841BA">
        <w:t xml:space="preserve"> performance and not to the interference from the LTE system.</w:t>
      </w:r>
    </w:p>
    <w:p w14:paraId="1B5213E5" w14:textId="323FCFF6" w:rsidR="007841BA" w:rsidRPr="002E4F50" w:rsidRDefault="007841BA" w:rsidP="002E4F50">
      <w:r>
        <w:t>In other words, the RRC receiver filter removes most of the LTE interference.</w:t>
      </w:r>
      <w:r w:rsidR="009D0881">
        <w:t xml:space="preserve"> This conclusion will be also valid for 0 dB and 3 dB </w:t>
      </w:r>
      <w:r w:rsidR="00893E5E">
        <w:t xml:space="preserve">boosting </w:t>
      </w:r>
      <w:r w:rsidR="009D0881">
        <w:t>at coverage MCL 164, since the number of repetitions will be even higher, averaging out even more the interference from the LTE system.</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5" w:name="_Ref434328991"/>
      <w:bookmarkStart w:id="6" w:name="_Ref430944728"/>
      <w:r>
        <w:t xml:space="preserve">GP-151621, “New Work Item: </w:t>
      </w:r>
      <w:proofErr w:type="spellStart"/>
      <w:r>
        <w:t>NarrowBand</w:t>
      </w:r>
      <w:proofErr w:type="spellEnd"/>
      <w:r>
        <w:t xml:space="preserve"> IOT (NB-IOT),” source Qualcomm Inc., RAN #69.</w:t>
      </w:r>
      <w:bookmarkEnd w:id="5"/>
    </w:p>
    <w:p w14:paraId="7E2C592C" w14:textId="1019A9B1" w:rsidR="00055FB3" w:rsidRPr="00E330BC" w:rsidRDefault="006A1A2E"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5" w:history="1">
        <w:r w:rsidR="00055FB3" w:rsidRPr="004B7027">
          <w:rPr>
            <w:rStyle w:val="Hyperlink"/>
          </w:rPr>
          <w:t>GP-140421</w:t>
        </w:r>
      </w:hyperlink>
      <w:r w:rsidR="00055FB3" w:rsidRPr="004B7027">
        <w:t>, “New Study Item on Cellular System Support for Ultra Low Complexity and Low Throughput Internet of Things (</w:t>
      </w:r>
      <w:proofErr w:type="spellStart"/>
      <w:r w:rsidR="00055FB3" w:rsidRPr="004B7027">
        <w:t>FS_IoT_LC</w:t>
      </w:r>
      <w:proofErr w:type="spellEnd"/>
      <w:r w:rsidR="00055FB3" w:rsidRPr="004B7027">
        <w:t>) (revision of GP-140418),” source VODAFONE Group Plc. GERAN#62</w:t>
      </w:r>
      <w:r w:rsidR="00055FB3" w:rsidRPr="00E330BC">
        <w:t>.</w:t>
      </w:r>
      <w:bookmarkEnd w:id="6"/>
    </w:p>
    <w:bookmarkStart w:id="7" w:name="_Ref425165970"/>
    <w:bookmarkStart w:id="8" w:name="_Ref424822534"/>
    <w:p w14:paraId="0665D909" w14:textId="77777777" w:rsidR="00055FB3" w:rsidRPr="00DF438D"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"http://www.3gpp.org/ftp/Specs/archive/45_series/45.820/45820-131.zip" </w:instrText>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16" w:history="1">
        <w:r w:rsidRPr="004B7027">
          <w:rPr>
            <w:rStyle w:val="Hyperlink"/>
            <w:rFonts w:cs="NimbusRomNo9L-Regu"/>
          </w:rPr>
          <w:t>www.3gpp.org</w:t>
        </w:r>
      </w:hyperlink>
      <w:r w:rsidRPr="004B7027">
        <w:rPr>
          <w:rFonts w:cs="NimbusRomNo9L-Regu"/>
          <w:color w:val="231F20"/>
        </w:rPr>
        <w:t>.</w:t>
      </w:r>
      <w:bookmarkEnd w:id="7"/>
    </w:p>
    <w:p w14:paraId="004B8964" w14:textId="372B9EEF" w:rsidR="00060362" w:rsidRPr="00E505FD" w:rsidRDefault="00060362"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9" w:name="_Ref431201513"/>
      <w:r>
        <w:t>R1-156010, “N</w:t>
      </w:r>
      <w:r w:rsidR="009A4878">
        <w:t>B-</w:t>
      </w:r>
      <w:r>
        <w:t xml:space="preserve">LTE – General L1 concept description,” </w:t>
      </w:r>
      <w:r w:rsidR="001421A8">
        <w:t>source</w:t>
      </w:r>
      <w:r>
        <w:t xml:space="preserve"> Ericsson…, October 2015, Malmo, Sweden.</w:t>
      </w:r>
      <w:bookmarkEnd w:id="9"/>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bookmarkStart w:id="10" w:name="_Ref430875691"/>
      <w:bookmarkStart w:id="11" w:name="_Ref434329170"/>
      <w:bookmarkEnd w:id="8"/>
      <w:r w:rsidRPr="00E330BC">
        <w:t>R</w:t>
      </w:r>
      <w:r w:rsidR="009A4878">
        <w:t>1</w:t>
      </w:r>
      <w:r w:rsidRPr="00E330BC">
        <w:t>-</w:t>
      </w:r>
      <w:r w:rsidR="009A4878">
        <w:t>156009</w:t>
      </w:r>
      <w:r w:rsidRPr="00E330BC">
        <w:t>, “</w:t>
      </w:r>
      <w:r w:rsidR="009A4878" w:rsidRPr="00E330BC">
        <w:t>N</w:t>
      </w:r>
      <w:r w:rsidR="009A4878">
        <w:t>B-</w:t>
      </w:r>
      <w:r w:rsidRPr="00E330BC">
        <w:t xml:space="preserve">LTE </w:t>
      </w:r>
      <w:proofErr w:type="gramStart"/>
      <w:r w:rsidRPr="00E330BC">
        <w:t>–</w:t>
      </w:r>
      <w:r w:rsidR="009A4878">
        <w:t xml:space="preserve"> </w:t>
      </w:r>
      <w:r w:rsidRPr="00E330BC">
        <w:t xml:space="preserve"> </w:t>
      </w:r>
      <w:r w:rsidR="009A4878">
        <w:t>Synchronization</w:t>
      </w:r>
      <w:proofErr w:type="gramEnd"/>
      <w:r w:rsidR="009A4878">
        <w:t xml:space="preserve"> channel design and performance</w:t>
      </w:r>
      <w:r w:rsidRPr="00E330BC">
        <w:t xml:space="preserve">,” source Ericsson…, </w:t>
      </w:r>
      <w:r w:rsidR="003230B3">
        <w:t>October 2015, Malmo, Sweden</w:t>
      </w:r>
      <w:r w:rsidRPr="00E330BC">
        <w:t>.</w:t>
      </w:r>
      <w:bookmarkEnd w:id="10"/>
      <w:bookmarkEnd w:id="11"/>
    </w:p>
    <w:bookmarkStart w:id="12"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12"/>
    </w:p>
    <w:bookmarkStart w:id="13"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7" w:history="1">
        <w:r w:rsidRPr="004B7027">
          <w:rPr>
            <w:rStyle w:val="Hyperlink"/>
            <w:rFonts w:cs="NimbusRomNo9L-Regu"/>
          </w:rPr>
          <w:t>www.3gpp.org</w:t>
        </w:r>
      </w:hyperlink>
      <w:bookmarkEnd w:id="13"/>
      <w:r w:rsidRPr="004B7027">
        <w:rPr>
          <w:rFonts w:cs="NimbusRomNo9L-Regu"/>
          <w:color w:val="231F20"/>
        </w:rPr>
        <w:t>.</w:t>
      </w:r>
    </w:p>
    <w:bookmarkStart w:id="14" w:name="_Ref425775301"/>
    <w:p w14:paraId="14465E66" w14:textId="19296C75" w:rsidR="00157601" w:rsidRPr="00C91BAA"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xml:space="preserve">,” </w:t>
      </w:r>
      <w:hyperlink r:id="rId18" w:history="1">
        <w:r w:rsidR="00C91BAA" w:rsidRPr="007A333B">
          <w:rPr>
            <w:rStyle w:val="Hyperlink"/>
            <w:rFonts w:cs="NimbusRomNo9L-Regu"/>
          </w:rPr>
          <w:t>www.3gpp.org</w:t>
        </w:r>
      </w:hyperlink>
      <w:bookmarkEnd w:id="14"/>
      <w:r>
        <w:rPr>
          <w:rFonts w:cs="NimbusRomNo9L-Regu"/>
          <w:color w:val="231F20"/>
        </w:rPr>
        <w:t>.</w:t>
      </w:r>
    </w:p>
    <w:p w14:paraId="65328CF5" w14:textId="77777777" w:rsidR="00C91BAA" w:rsidRPr="00055FB3" w:rsidRDefault="00C91BAA" w:rsidP="00C91BAA">
      <w:pPr>
        <w:pStyle w:val="Reference"/>
        <w:numPr>
          <w:ilvl w:val="0"/>
          <w:numId w:val="2"/>
        </w:numPr>
        <w:overflowPunct/>
        <w:autoSpaceDE/>
        <w:autoSpaceDN/>
        <w:adjustRightInd/>
        <w:spacing w:after="200" w:line="276" w:lineRule="auto"/>
        <w:jc w:val="left"/>
        <w:textAlignment w:val="auto"/>
      </w:pPr>
      <w:bookmarkStart w:id="15" w:name="_Ref434578261"/>
      <w:r w:rsidRPr="004C1997">
        <w:rPr>
          <w:lang w:val="en-US"/>
        </w:rPr>
        <w:t xml:space="preserve">GP-150782, </w:t>
      </w:r>
      <w:r>
        <w:rPr>
          <w:lang w:val="en-US"/>
        </w:rPr>
        <w:t>“</w:t>
      </w:r>
      <w:r w:rsidRPr="004C1997">
        <w:rPr>
          <w:lang w:val="en-US"/>
        </w:rPr>
        <w:t>Narrowband LTE – PDSCH and PUSCH design and performance</w:t>
      </w:r>
      <w:r>
        <w:rPr>
          <w:lang w:val="en-US"/>
        </w:rPr>
        <w:t>”</w:t>
      </w:r>
      <w:bookmarkEnd w:id="15"/>
    </w:p>
    <w:p w14:paraId="7CCB98D7" w14:textId="77777777" w:rsidR="00C91BAA" w:rsidRPr="00055FB3" w:rsidRDefault="00C91BAA" w:rsidP="00C91BAA">
      <w:pPr>
        <w:pStyle w:val="Reference"/>
        <w:numPr>
          <w:ilvl w:val="0"/>
          <w:numId w:val="0"/>
        </w:numPr>
        <w:overflowPunct/>
        <w:autoSpaceDE/>
        <w:autoSpaceDN/>
        <w:adjustRightInd/>
        <w:spacing w:after="200" w:line="276" w:lineRule="auto"/>
        <w:jc w:val="left"/>
        <w:textAlignment w:val="auto"/>
      </w:pPr>
    </w:p>
    <w:sectPr w:rsidR="00C91BAA" w:rsidRPr="00055FB3" w:rsidSect="003B5666">
      <w:headerReference w:type="default"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F3A51" w14:textId="77777777" w:rsidR="006A1A2E" w:rsidRDefault="006A1A2E">
      <w:pPr>
        <w:spacing w:after="0"/>
      </w:pPr>
      <w:r>
        <w:separator/>
      </w:r>
    </w:p>
  </w:endnote>
  <w:endnote w:type="continuationSeparator" w:id="0">
    <w:p w14:paraId="5AF9F1B2" w14:textId="77777777" w:rsidR="006A1A2E" w:rsidRDefault="006A1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672FD2">
      <w:rPr>
        <w:rStyle w:val="PageNumber"/>
      </w:rPr>
      <w:t>6</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FD2">
      <w:rPr>
        <w:rStyle w:val="PageNumber"/>
      </w:rPr>
      <w:t>6</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672F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FD2">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CDEDA" w14:textId="77777777" w:rsidR="006A1A2E" w:rsidRDefault="006A1A2E">
      <w:pPr>
        <w:spacing w:after="0"/>
      </w:pPr>
      <w:r>
        <w:separator/>
      </w:r>
    </w:p>
  </w:footnote>
  <w:footnote w:type="continuationSeparator" w:id="0">
    <w:p w14:paraId="6B26C8D9" w14:textId="77777777" w:rsidR="006A1A2E" w:rsidRDefault="006A1A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720"/>
    <w:rsid w:val="0000470B"/>
    <w:rsid w:val="00004F8F"/>
    <w:rsid w:val="000051C9"/>
    <w:rsid w:val="00005C0F"/>
    <w:rsid w:val="000075E4"/>
    <w:rsid w:val="00010AEE"/>
    <w:rsid w:val="00013F4F"/>
    <w:rsid w:val="00017366"/>
    <w:rsid w:val="000237B9"/>
    <w:rsid w:val="0002572A"/>
    <w:rsid w:val="00027311"/>
    <w:rsid w:val="00027D60"/>
    <w:rsid w:val="00031103"/>
    <w:rsid w:val="0003339C"/>
    <w:rsid w:val="00035879"/>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1919"/>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6532"/>
    <w:rsid w:val="001178F2"/>
    <w:rsid w:val="001203AA"/>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4281"/>
    <w:rsid w:val="00194A90"/>
    <w:rsid w:val="001A0E97"/>
    <w:rsid w:val="001A3ADC"/>
    <w:rsid w:val="001B3005"/>
    <w:rsid w:val="001B35F1"/>
    <w:rsid w:val="001B4CAE"/>
    <w:rsid w:val="001B5230"/>
    <w:rsid w:val="001B58B6"/>
    <w:rsid w:val="001C1F12"/>
    <w:rsid w:val="001C3F7C"/>
    <w:rsid w:val="001C6000"/>
    <w:rsid w:val="001C7D09"/>
    <w:rsid w:val="001D06AC"/>
    <w:rsid w:val="001D07A5"/>
    <w:rsid w:val="001E1C9C"/>
    <w:rsid w:val="001E213E"/>
    <w:rsid w:val="001E272E"/>
    <w:rsid w:val="001E582A"/>
    <w:rsid w:val="001E7AF7"/>
    <w:rsid w:val="001F0CE9"/>
    <w:rsid w:val="001F1812"/>
    <w:rsid w:val="001F3714"/>
    <w:rsid w:val="001F39B2"/>
    <w:rsid w:val="001F4253"/>
    <w:rsid w:val="001F5990"/>
    <w:rsid w:val="001F651E"/>
    <w:rsid w:val="001F6E69"/>
    <w:rsid w:val="002025E0"/>
    <w:rsid w:val="0020459E"/>
    <w:rsid w:val="00206BFE"/>
    <w:rsid w:val="002116AB"/>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1AA4"/>
    <w:rsid w:val="00263976"/>
    <w:rsid w:val="00264921"/>
    <w:rsid w:val="00264BC8"/>
    <w:rsid w:val="00265439"/>
    <w:rsid w:val="00266523"/>
    <w:rsid w:val="00270264"/>
    <w:rsid w:val="0027285A"/>
    <w:rsid w:val="00273DC9"/>
    <w:rsid w:val="00274801"/>
    <w:rsid w:val="00285162"/>
    <w:rsid w:val="00285772"/>
    <w:rsid w:val="00287364"/>
    <w:rsid w:val="00287D33"/>
    <w:rsid w:val="002905F8"/>
    <w:rsid w:val="00291AA4"/>
    <w:rsid w:val="00292A88"/>
    <w:rsid w:val="002951FC"/>
    <w:rsid w:val="002A2B22"/>
    <w:rsid w:val="002A5A3A"/>
    <w:rsid w:val="002A5DC6"/>
    <w:rsid w:val="002B07C7"/>
    <w:rsid w:val="002B11BE"/>
    <w:rsid w:val="002B2C3D"/>
    <w:rsid w:val="002B368A"/>
    <w:rsid w:val="002B4986"/>
    <w:rsid w:val="002B5026"/>
    <w:rsid w:val="002B783E"/>
    <w:rsid w:val="002C3811"/>
    <w:rsid w:val="002C39D5"/>
    <w:rsid w:val="002C6DB8"/>
    <w:rsid w:val="002D14F3"/>
    <w:rsid w:val="002D3252"/>
    <w:rsid w:val="002D43CF"/>
    <w:rsid w:val="002D4EAD"/>
    <w:rsid w:val="002D5B4C"/>
    <w:rsid w:val="002E04A3"/>
    <w:rsid w:val="002E3B1F"/>
    <w:rsid w:val="002E499D"/>
    <w:rsid w:val="002E4F50"/>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2BE"/>
    <w:rsid w:val="003305C3"/>
    <w:rsid w:val="00332C78"/>
    <w:rsid w:val="00335026"/>
    <w:rsid w:val="003379B0"/>
    <w:rsid w:val="00340E5F"/>
    <w:rsid w:val="00347E2E"/>
    <w:rsid w:val="00351F34"/>
    <w:rsid w:val="00352334"/>
    <w:rsid w:val="003526DC"/>
    <w:rsid w:val="0035309F"/>
    <w:rsid w:val="00353DCF"/>
    <w:rsid w:val="00355478"/>
    <w:rsid w:val="00355DC7"/>
    <w:rsid w:val="00356477"/>
    <w:rsid w:val="003578EB"/>
    <w:rsid w:val="00357C52"/>
    <w:rsid w:val="0036159C"/>
    <w:rsid w:val="003625B9"/>
    <w:rsid w:val="00362B1B"/>
    <w:rsid w:val="00367491"/>
    <w:rsid w:val="00370F5F"/>
    <w:rsid w:val="00371E8A"/>
    <w:rsid w:val="00371EAE"/>
    <w:rsid w:val="0037332C"/>
    <w:rsid w:val="0037669D"/>
    <w:rsid w:val="0038104D"/>
    <w:rsid w:val="003810E8"/>
    <w:rsid w:val="00382067"/>
    <w:rsid w:val="00383CE6"/>
    <w:rsid w:val="0038496E"/>
    <w:rsid w:val="00384D96"/>
    <w:rsid w:val="003858E4"/>
    <w:rsid w:val="00385AAD"/>
    <w:rsid w:val="00390692"/>
    <w:rsid w:val="0039083F"/>
    <w:rsid w:val="003A0C22"/>
    <w:rsid w:val="003A6896"/>
    <w:rsid w:val="003B1438"/>
    <w:rsid w:val="003B153D"/>
    <w:rsid w:val="003B2F31"/>
    <w:rsid w:val="003B5666"/>
    <w:rsid w:val="003C33D7"/>
    <w:rsid w:val="003C456B"/>
    <w:rsid w:val="003C57B9"/>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03C9"/>
    <w:rsid w:val="00441B76"/>
    <w:rsid w:val="004438D5"/>
    <w:rsid w:val="00443BBF"/>
    <w:rsid w:val="00447F5B"/>
    <w:rsid w:val="0045072F"/>
    <w:rsid w:val="004518F0"/>
    <w:rsid w:val="004522B2"/>
    <w:rsid w:val="00456CBD"/>
    <w:rsid w:val="004576AA"/>
    <w:rsid w:val="00457BBD"/>
    <w:rsid w:val="00457C55"/>
    <w:rsid w:val="00461F41"/>
    <w:rsid w:val="004626F7"/>
    <w:rsid w:val="00462753"/>
    <w:rsid w:val="00464786"/>
    <w:rsid w:val="00464A7E"/>
    <w:rsid w:val="0047083E"/>
    <w:rsid w:val="00472397"/>
    <w:rsid w:val="0047268E"/>
    <w:rsid w:val="004743C0"/>
    <w:rsid w:val="004747E3"/>
    <w:rsid w:val="00476D85"/>
    <w:rsid w:val="004779A9"/>
    <w:rsid w:val="00486F40"/>
    <w:rsid w:val="004874EC"/>
    <w:rsid w:val="004A0B27"/>
    <w:rsid w:val="004A0C80"/>
    <w:rsid w:val="004A0D5B"/>
    <w:rsid w:val="004A2D23"/>
    <w:rsid w:val="004A51E8"/>
    <w:rsid w:val="004A7311"/>
    <w:rsid w:val="004A74BA"/>
    <w:rsid w:val="004B067D"/>
    <w:rsid w:val="004B4AC8"/>
    <w:rsid w:val="004C1326"/>
    <w:rsid w:val="004C1417"/>
    <w:rsid w:val="004C18ED"/>
    <w:rsid w:val="004C4BDC"/>
    <w:rsid w:val="004C519C"/>
    <w:rsid w:val="004C5592"/>
    <w:rsid w:val="004D7226"/>
    <w:rsid w:val="004E2E6A"/>
    <w:rsid w:val="004E3C80"/>
    <w:rsid w:val="004F162F"/>
    <w:rsid w:val="004F3C24"/>
    <w:rsid w:val="004F4C94"/>
    <w:rsid w:val="004F756F"/>
    <w:rsid w:val="005001A3"/>
    <w:rsid w:val="005036DA"/>
    <w:rsid w:val="005052C9"/>
    <w:rsid w:val="00506961"/>
    <w:rsid w:val="0051496C"/>
    <w:rsid w:val="00514B79"/>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483"/>
    <w:rsid w:val="005537EC"/>
    <w:rsid w:val="0055496A"/>
    <w:rsid w:val="00557491"/>
    <w:rsid w:val="005579F6"/>
    <w:rsid w:val="0056106B"/>
    <w:rsid w:val="005708A8"/>
    <w:rsid w:val="005753F0"/>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664B2"/>
    <w:rsid w:val="00672FD2"/>
    <w:rsid w:val="00674442"/>
    <w:rsid w:val="00674ACF"/>
    <w:rsid w:val="00676297"/>
    <w:rsid w:val="0067637D"/>
    <w:rsid w:val="006819BB"/>
    <w:rsid w:val="00683F57"/>
    <w:rsid w:val="006863BF"/>
    <w:rsid w:val="006879C9"/>
    <w:rsid w:val="00687B18"/>
    <w:rsid w:val="0069139A"/>
    <w:rsid w:val="00693300"/>
    <w:rsid w:val="00697064"/>
    <w:rsid w:val="0069744E"/>
    <w:rsid w:val="006A0D1F"/>
    <w:rsid w:val="006A0FC7"/>
    <w:rsid w:val="006A1A2E"/>
    <w:rsid w:val="006A1CDE"/>
    <w:rsid w:val="006A1CF1"/>
    <w:rsid w:val="006A1F5B"/>
    <w:rsid w:val="006A437D"/>
    <w:rsid w:val="006A72D1"/>
    <w:rsid w:val="006B245C"/>
    <w:rsid w:val="006B2525"/>
    <w:rsid w:val="006B5B75"/>
    <w:rsid w:val="006C0829"/>
    <w:rsid w:val="006C5DC3"/>
    <w:rsid w:val="006C66E6"/>
    <w:rsid w:val="006C67B9"/>
    <w:rsid w:val="006C72D6"/>
    <w:rsid w:val="006C7316"/>
    <w:rsid w:val="006D2304"/>
    <w:rsid w:val="006D2892"/>
    <w:rsid w:val="006D2A6D"/>
    <w:rsid w:val="006D2CBF"/>
    <w:rsid w:val="006D45FC"/>
    <w:rsid w:val="006D6865"/>
    <w:rsid w:val="006D76CD"/>
    <w:rsid w:val="006E1967"/>
    <w:rsid w:val="006E321C"/>
    <w:rsid w:val="006E4216"/>
    <w:rsid w:val="006E5DCB"/>
    <w:rsid w:val="006F1C29"/>
    <w:rsid w:val="006F289B"/>
    <w:rsid w:val="006F3289"/>
    <w:rsid w:val="006F384E"/>
    <w:rsid w:val="006F4F4E"/>
    <w:rsid w:val="006F678D"/>
    <w:rsid w:val="006F6B2B"/>
    <w:rsid w:val="007021B6"/>
    <w:rsid w:val="00703792"/>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67AF5"/>
    <w:rsid w:val="00774294"/>
    <w:rsid w:val="00774B87"/>
    <w:rsid w:val="00775B33"/>
    <w:rsid w:val="007841BA"/>
    <w:rsid w:val="007844BE"/>
    <w:rsid w:val="00792345"/>
    <w:rsid w:val="00794512"/>
    <w:rsid w:val="00794A0D"/>
    <w:rsid w:val="00794DF0"/>
    <w:rsid w:val="00797ADB"/>
    <w:rsid w:val="007A0156"/>
    <w:rsid w:val="007A2B08"/>
    <w:rsid w:val="007A3826"/>
    <w:rsid w:val="007A4758"/>
    <w:rsid w:val="007A6FDA"/>
    <w:rsid w:val="007B079D"/>
    <w:rsid w:val="007B1E02"/>
    <w:rsid w:val="007B557C"/>
    <w:rsid w:val="007B7D73"/>
    <w:rsid w:val="007C0474"/>
    <w:rsid w:val="007C0818"/>
    <w:rsid w:val="007C14E9"/>
    <w:rsid w:val="007C1DA9"/>
    <w:rsid w:val="007C4603"/>
    <w:rsid w:val="007C49EC"/>
    <w:rsid w:val="007C4D1A"/>
    <w:rsid w:val="007D09BB"/>
    <w:rsid w:val="007D1ABF"/>
    <w:rsid w:val="007D549A"/>
    <w:rsid w:val="007D649A"/>
    <w:rsid w:val="007D7C3E"/>
    <w:rsid w:val="007E027B"/>
    <w:rsid w:val="007E0E28"/>
    <w:rsid w:val="007E174F"/>
    <w:rsid w:val="007E18CE"/>
    <w:rsid w:val="007E1AAB"/>
    <w:rsid w:val="007E2208"/>
    <w:rsid w:val="007E7D3F"/>
    <w:rsid w:val="007F1C84"/>
    <w:rsid w:val="007F36C8"/>
    <w:rsid w:val="007F3A50"/>
    <w:rsid w:val="007F3FEB"/>
    <w:rsid w:val="007F52CA"/>
    <w:rsid w:val="007F63DD"/>
    <w:rsid w:val="007F7A85"/>
    <w:rsid w:val="00800105"/>
    <w:rsid w:val="00802872"/>
    <w:rsid w:val="00803D62"/>
    <w:rsid w:val="008100A9"/>
    <w:rsid w:val="00811984"/>
    <w:rsid w:val="00813688"/>
    <w:rsid w:val="00813758"/>
    <w:rsid w:val="00813C8F"/>
    <w:rsid w:val="008142FD"/>
    <w:rsid w:val="00815712"/>
    <w:rsid w:val="00815A88"/>
    <w:rsid w:val="008164A1"/>
    <w:rsid w:val="00817219"/>
    <w:rsid w:val="00817A23"/>
    <w:rsid w:val="00820F8C"/>
    <w:rsid w:val="0082177D"/>
    <w:rsid w:val="0082358A"/>
    <w:rsid w:val="0082426E"/>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4A56"/>
    <w:rsid w:val="00881A87"/>
    <w:rsid w:val="00890DA4"/>
    <w:rsid w:val="00892F8A"/>
    <w:rsid w:val="00893E5E"/>
    <w:rsid w:val="0089426E"/>
    <w:rsid w:val="008948D4"/>
    <w:rsid w:val="00897546"/>
    <w:rsid w:val="008A002B"/>
    <w:rsid w:val="008A1FB3"/>
    <w:rsid w:val="008A255F"/>
    <w:rsid w:val="008A27DB"/>
    <w:rsid w:val="008A2B76"/>
    <w:rsid w:val="008A42AD"/>
    <w:rsid w:val="008A4E0F"/>
    <w:rsid w:val="008A52D3"/>
    <w:rsid w:val="008A54D6"/>
    <w:rsid w:val="008A788A"/>
    <w:rsid w:val="008B2F7C"/>
    <w:rsid w:val="008B51C1"/>
    <w:rsid w:val="008B79A5"/>
    <w:rsid w:val="008C03B4"/>
    <w:rsid w:val="008C055E"/>
    <w:rsid w:val="008C1BF6"/>
    <w:rsid w:val="008C2F94"/>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1859"/>
    <w:rsid w:val="009030AC"/>
    <w:rsid w:val="00905361"/>
    <w:rsid w:val="009059FB"/>
    <w:rsid w:val="00912103"/>
    <w:rsid w:val="009145C7"/>
    <w:rsid w:val="00916232"/>
    <w:rsid w:val="00916CDA"/>
    <w:rsid w:val="00917064"/>
    <w:rsid w:val="0092098B"/>
    <w:rsid w:val="00920C7B"/>
    <w:rsid w:val="009222F8"/>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77AD9"/>
    <w:rsid w:val="0098034C"/>
    <w:rsid w:val="0098630E"/>
    <w:rsid w:val="00990549"/>
    <w:rsid w:val="009927B8"/>
    <w:rsid w:val="00994C26"/>
    <w:rsid w:val="009968EE"/>
    <w:rsid w:val="009977AB"/>
    <w:rsid w:val="009A0482"/>
    <w:rsid w:val="009A06C4"/>
    <w:rsid w:val="009A353A"/>
    <w:rsid w:val="009A4878"/>
    <w:rsid w:val="009A4DFF"/>
    <w:rsid w:val="009B0F58"/>
    <w:rsid w:val="009B3CA7"/>
    <w:rsid w:val="009B5FBE"/>
    <w:rsid w:val="009B72B5"/>
    <w:rsid w:val="009C259F"/>
    <w:rsid w:val="009C32E6"/>
    <w:rsid w:val="009C38EB"/>
    <w:rsid w:val="009C423A"/>
    <w:rsid w:val="009C4EC3"/>
    <w:rsid w:val="009C6D7D"/>
    <w:rsid w:val="009C7120"/>
    <w:rsid w:val="009C7248"/>
    <w:rsid w:val="009D0881"/>
    <w:rsid w:val="009D0DBE"/>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A00C54"/>
    <w:rsid w:val="00A0258F"/>
    <w:rsid w:val="00A03E08"/>
    <w:rsid w:val="00A051E2"/>
    <w:rsid w:val="00A10A53"/>
    <w:rsid w:val="00A117BE"/>
    <w:rsid w:val="00A13085"/>
    <w:rsid w:val="00A14148"/>
    <w:rsid w:val="00A15670"/>
    <w:rsid w:val="00A22C6A"/>
    <w:rsid w:val="00A232C1"/>
    <w:rsid w:val="00A31FEE"/>
    <w:rsid w:val="00A32194"/>
    <w:rsid w:val="00A32665"/>
    <w:rsid w:val="00A330AB"/>
    <w:rsid w:val="00A334AB"/>
    <w:rsid w:val="00A33CF4"/>
    <w:rsid w:val="00A348FB"/>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87800"/>
    <w:rsid w:val="00B91035"/>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622F"/>
    <w:rsid w:val="00C215CE"/>
    <w:rsid w:val="00C226C3"/>
    <w:rsid w:val="00C258EE"/>
    <w:rsid w:val="00C264AE"/>
    <w:rsid w:val="00C271CB"/>
    <w:rsid w:val="00C274A5"/>
    <w:rsid w:val="00C31E7E"/>
    <w:rsid w:val="00C34A92"/>
    <w:rsid w:val="00C37388"/>
    <w:rsid w:val="00C40D77"/>
    <w:rsid w:val="00C4362F"/>
    <w:rsid w:val="00C44055"/>
    <w:rsid w:val="00C46124"/>
    <w:rsid w:val="00C47BBA"/>
    <w:rsid w:val="00C5158D"/>
    <w:rsid w:val="00C5161E"/>
    <w:rsid w:val="00C54B8E"/>
    <w:rsid w:val="00C557F9"/>
    <w:rsid w:val="00C563B2"/>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BAA"/>
    <w:rsid w:val="00C91EE1"/>
    <w:rsid w:val="00C9290C"/>
    <w:rsid w:val="00C9396A"/>
    <w:rsid w:val="00C94045"/>
    <w:rsid w:val="00C94174"/>
    <w:rsid w:val="00C94C38"/>
    <w:rsid w:val="00C94C86"/>
    <w:rsid w:val="00C94DAB"/>
    <w:rsid w:val="00C975B5"/>
    <w:rsid w:val="00CA0081"/>
    <w:rsid w:val="00CA1366"/>
    <w:rsid w:val="00CA17BB"/>
    <w:rsid w:val="00CA388A"/>
    <w:rsid w:val="00CA53DD"/>
    <w:rsid w:val="00CB568F"/>
    <w:rsid w:val="00CB6E4A"/>
    <w:rsid w:val="00CB7C76"/>
    <w:rsid w:val="00CC16D1"/>
    <w:rsid w:val="00CC1987"/>
    <w:rsid w:val="00CC5FEC"/>
    <w:rsid w:val="00CD0C86"/>
    <w:rsid w:val="00CD10D7"/>
    <w:rsid w:val="00CD2FDC"/>
    <w:rsid w:val="00CD4CC6"/>
    <w:rsid w:val="00CE032A"/>
    <w:rsid w:val="00CE3CF9"/>
    <w:rsid w:val="00CE41D1"/>
    <w:rsid w:val="00CE50F7"/>
    <w:rsid w:val="00CF406D"/>
    <w:rsid w:val="00CF5C38"/>
    <w:rsid w:val="00CF6EA4"/>
    <w:rsid w:val="00D027C4"/>
    <w:rsid w:val="00D03824"/>
    <w:rsid w:val="00D04275"/>
    <w:rsid w:val="00D0752F"/>
    <w:rsid w:val="00D07E43"/>
    <w:rsid w:val="00D13152"/>
    <w:rsid w:val="00D13E68"/>
    <w:rsid w:val="00D207FE"/>
    <w:rsid w:val="00D22A9C"/>
    <w:rsid w:val="00D24E0D"/>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37D5"/>
    <w:rsid w:val="00D651BE"/>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50C"/>
    <w:rsid w:val="00DA626A"/>
    <w:rsid w:val="00DB2E50"/>
    <w:rsid w:val="00DB364B"/>
    <w:rsid w:val="00DB4BF6"/>
    <w:rsid w:val="00DB4EF0"/>
    <w:rsid w:val="00DB5064"/>
    <w:rsid w:val="00DB59C7"/>
    <w:rsid w:val="00DB6238"/>
    <w:rsid w:val="00DB62F7"/>
    <w:rsid w:val="00DC1171"/>
    <w:rsid w:val="00DC24FF"/>
    <w:rsid w:val="00DC4F7A"/>
    <w:rsid w:val="00DD0097"/>
    <w:rsid w:val="00DD1560"/>
    <w:rsid w:val="00DD2460"/>
    <w:rsid w:val="00DD3391"/>
    <w:rsid w:val="00DD38EA"/>
    <w:rsid w:val="00DD5381"/>
    <w:rsid w:val="00DD7B80"/>
    <w:rsid w:val="00DE0DA6"/>
    <w:rsid w:val="00DE32CE"/>
    <w:rsid w:val="00DE3C38"/>
    <w:rsid w:val="00DE5131"/>
    <w:rsid w:val="00DF098F"/>
    <w:rsid w:val="00DF438D"/>
    <w:rsid w:val="00E01159"/>
    <w:rsid w:val="00E042B7"/>
    <w:rsid w:val="00E05F99"/>
    <w:rsid w:val="00E06073"/>
    <w:rsid w:val="00E07950"/>
    <w:rsid w:val="00E132EC"/>
    <w:rsid w:val="00E17AD2"/>
    <w:rsid w:val="00E208EA"/>
    <w:rsid w:val="00E20EBB"/>
    <w:rsid w:val="00E21EED"/>
    <w:rsid w:val="00E2289B"/>
    <w:rsid w:val="00E23010"/>
    <w:rsid w:val="00E23719"/>
    <w:rsid w:val="00E237E1"/>
    <w:rsid w:val="00E26004"/>
    <w:rsid w:val="00E271F0"/>
    <w:rsid w:val="00E304F1"/>
    <w:rsid w:val="00E328CC"/>
    <w:rsid w:val="00E36764"/>
    <w:rsid w:val="00E41969"/>
    <w:rsid w:val="00E41FF8"/>
    <w:rsid w:val="00E4319D"/>
    <w:rsid w:val="00E446A7"/>
    <w:rsid w:val="00E44741"/>
    <w:rsid w:val="00E47250"/>
    <w:rsid w:val="00E47BCC"/>
    <w:rsid w:val="00E53BDD"/>
    <w:rsid w:val="00E56DD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D6844"/>
    <w:rsid w:val="00EE0DBB"/>
    <w:rsid w:val="00EE4363"/>
    <w:rsid w:val="00EF3895"/>
    <w:rsid w:val="00EF3B77"/>
    <w:rsid w:val="00EF6BD5"/>
    <w:rsid w:val="00EF7093"/>
    <w:rsid w:val="00F00A2C"/>
    <w:rsid w:val="00F01B8A"/>
    <w:rsid w:val="00F0235E"/>
    <w:rsid w:val="00F03BB8"/>
    <w:rsid w:val="00F0407F"/>
    <w:rsid w:val="00F040B2"/>
    <w:rsid w:val="00F061DF"/>
    <w:rsid w:val="00F06823"/>
    <w:rsid w:val="00F12428"/>
    <w:rsid w:val="00F12A50"/>
    <w:rsid w:val="00F177B8"/>
    <w:rsid w:val="00F2103C"/>
    <w:rsid w:val="00F228D1"/>
    <w:rsid w:val="00F248ED"/>
    <w:rsid w:val="00F271AF"/>
    <w:rsid w:val="00F27E2A"/>
    <w:rsid w:val="00F31A5E"/>
    <w:rsid w:val="00F31E2E"/>
    <w:rsid w:val="00F34A67"/>
    <w:rsid w:val="00F35FEC"/>
    <w:rsid w:val="00F408F2"/>
    <w:rsid w:val="00F42155"/>
    <w:rsid w:val="00F42FEE"/>
    <w:rsid w:val="00F43855"/>
    <w:rsid w:val="00F46E16"/>
    <w:rsid w:val="00F5137F"/>
    <w:rsid w:val="00F51CA6"/>
    <w:rsid w:val="00F56BDA"/>
    <w:rsid w:val="00F6043E"/>
    <w:rsid w:val="00F60658"/>
    <w:rsid w:val="00F61142"/>
    <w:rsid w:val="00F61C83"/>
    <w:rsid w:val="00F61D57"/>
    <w:rsid w:val="00F62896"/>
    <w:rsid w:val="00F64DEA"/>
    <w:rsid w:val="00F657F4"/>
    <w:rsid w:val="00F73CB2"/>
    <w:rsid w:val="00F740D9"/>
    <w:rsid w:val="00F77C4B"/>
    <w:rsid w:val="00F82162"/>
    <w:rsid w:val="00F82587"/>
    <w:rsid w:val="00F85A34"/>
    <w:rsid w:val="00F865AF"/>
    <w:rsid w:val="00F92BA0"/>
    <w:rsid w:val="00F949FD"/>
    <w:rsid w:val="00F94DCD"/>
    <w:rsid w:val="00F956E3"/>
    <w:rsid w:val="00F958BD"/>
    <w:rsid w:val="00F95EA2"/>
    <w:rsid w:val="00F972FE"/>
    <w:rsid w:val="00FA0190"/>
    <w:rsid w:val="00FA0B26"/>
    <w:rsid w:val="00FA1780"/>
    <w:rsid w:val="00FA3CF7"/>
    <w:rsid w:val="00FA5DB0"/>
    <w:rsid w:val="00FA71CB"/>
    <w:rsid w:val="00FA789F"/>
    <w:rsid w:val="00FB08FD"/>
    <w:rsid w:val="00FB1FF0"/>
    <w:rsid w:val="00FB2772"/>
    <w:rsid w:val="00FB2D64"/>
    <w:rsid w:val="00FB384B"/>
    <w:rsid w:val="00FB6732"/>
    <w:rsid w:val="00FC0D1B"/>
    <w:rsid w:val="00FC1C09"/>
    <w:rsid w:val="00FC281B"/>
    <w:rsid w:val="00FC3258"/>
    <w:rsid w:val="00FC57CF"/>
    <w:rsid w:val="00FC5AF9"/>
    <w:rsid w:val="00FC64AA"/>
    <w:rsid w:val="00FC69A8"/>
    <w:rsid w:val="00FD07C3"/>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table" w:styleId="MediumList2-Accent1">
    <w:name w:val="Medium List 2 Accent 1"/>
    <w:basedOn w:val="TableNormal"/>
    <w:uiPriority w:val="66"/>
    <w:rsid w:val="00C34A9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table" w:styleId="MediumList2-Accent1">
    <w:name w:val="Medium List 2 Accent 1"/>
    <w:basedOn w:val="TableNormal"/>
    <w:uiPriority w:val="66"/>
    <w:rsid w:val="00C34A9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3gpp.org"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hyperlink" Target="http://www.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www.3gpp.org/tsg_geran/TSG_GERAN/GERAN_62_Valencia/Docs/GP-140421.zip"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09BAB-C9D7-4E6E-96A7-61E6C4E6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27</cp:revision>
  <cp:lastPrinted>2015-07-20T19:34:00Z</cp:lastPrinted>
  <dcterms:created xsi:type="dcterms:W3CDTF">2015-11-06T17:57:00Z</dcterms:created>
  <dcterms:modified xsi:type="dcterms:W3CDTF">2015-11-13T09:37:00Z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